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7093" w14:textId="7CFE00E6" w:rsidR="00567A0E" w:rsidRPr="006E50D9" w:rsidRDefault="00567A0E" w:rsidP="00C563CE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6E50D9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LES 2 </w:t>
      </w:r>
      <w:r w:rsidR="00867CA1">
        <w:rPr>
          <w:rFonts w:ascii="Arial" w:hAnsi="Arial" w:cs="Arial"/>
          <w:b/>
          <w:bCs/>
          <w:sz w:val="28"/>
          <w:szCs w:val="28"/>
          <w:u w:val="single"/>
          <w:lang w:val="af"/>
        </w:rPr>
        <w:t>–</w:t>
      </w:r>
      <w:r w:rsidRPr="006E50D9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 WERKKAART</w:t>
      </w:r>
      <w:r w:rsidR="00867CA1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 MEMO</w:t>
      </w:r>
    </w:p>
    <w:p w14:paraId="0C7E88A1" w14:textId="77777777" w:rsidR="00567A0E" w:rsidRPr="00A4390E" w:rsidRDefault="00567A0E" w:rsidP="00C563CE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noProof/>
          <w:lang w:val="en-ZA"/>
        </w:rPr>
        <w:drawing>
          <wp:anchor distT="0" distB="0" distL="114300" distR="114300" simplePos="0" relativeHeight="251662336" behindDoc="0" locked="0" layoutInCell="1" hidden="0" allowOverlap="1" wp14:anchorId="18F07AA5" wp14:editId="5C9DD49F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4C3811" w14:textId="77777777" w:rsidR="00567A0E" w:rsidRPr="006E50D9" w:rsidRDefault="00567A0E" w:rsidP="00C563C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i/>
          <w:sz w:val="24"/>
          <w:szCs w:val="24"/>
          <w:u w:val="single"/>
        </w:rPr>
      </w:pPr>
      <w:r w:rsidRPr="006E50D9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</w:t>
      </w:r>
      <w:r w:rsidRPr="006E50D9">
        <w:rPr>
          <w:rFonts w:ascii="Arial" w:hAnsi="Arial" w:cs="Arial"/>
          <w:b/>
          <w:i/>
          <w:sz w:val="28"/>
          <w:szCs w:val="28"/>
          <w:lang w:val="af"/>
        </w:rPr>
        <w:t>:</w:t>
      </w:r>
      <w:r w:rsidRPr="006E50D9">
        <w:rPr>
          <w:rFonts w:ascii="Arial" w:hAnsi="Arial" w:cs="Arial"/>
          <w:b/>
          <w:i/>
          <w:sz w:val="24"/>
          <w:szCs w:val="24"/>
          <w:lang w:val="af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af"/>
        </w:rPr>
        <w:t>Groeps</w:t>
      </w:r>
      <w:r w:rsidRPr="006E50D9">
        <w:rPr>
          <w:rFonts w:ascii="Arial" w:hAnsi="Arial" w:cs="Arial"/>
          <w:b/>
          <w:i/>
          <w:sz w:val="28"/>
          <w:szCs w:val="28"/>
          <w:lang w:val="af"/>
        </w:rPr>
        <w:t>aktiwiteit</w:t>
      </w:r>
      <w:r w:rsidRPr="006E50D9">
        <w:rPr>
          <w:rFonts w:ascii="Arial" w:hAnsi="Arial" w:cs="Arial"/>
          <w:b/>
          <w:i/>
          <w:sz w:val="24"/>
          <w:szCs w:val="24"/>
          <w:u w:val="single"/>
          <w:lang w:val="af"/>
        </w:rPr>
        <w:br/>
      </w:r>
    </w:p>
    <w:p w14:paraId="2DF2B8F2" w14:textId="107B61F8" w:rsidR="00567A0E" w:rsidRDefault="00567A0E" w:rsidP="00567A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highlight w:val="white"/>
        </w:rPr>
      </w:pPr>
      <w:r w:rsidRPr="006E50D9">
        <w:rPr>
          <w:rFonts w:ascii="Arial" w:hAnsi="Arial" w:cs="Arial"/>
          <w:highlight w:val="white"/>
          <w:lang w:val="af"/>
        </w:rPr>
        <w:t>Gee TWE</w:t>
      </w:r>
      <w:r>
        <w:rPr>
          <w:rFonts w:ascii="Arial" w:hAnsi="Arial" w:cs="Arial"/>
          <w:highlight w:val="white"/>
          <w:lang w:val="af"/>
        </w:rPr>
        <w:t>E redes waarom die Handves van Menseregte</w:t>
      </w:r>
      <w:r w:rsidR="0036754F">
        <w:rPr>
          <w:rFonts w:ascii="Arial" w:hAnsi="Arial" w:cs="Arial"/>
          <w:highlight w:val="white"/>
          <w:lang w:val="af"/>
        </w:rPr>
        <w:t xml:space="preserve"> só</w:t>
      </w:r>
      <w:r>
        <w:rPr>
          <w:rFonts w:ascii="Arial" w:hAnsi="Arial" w:cs="Arial"/>
          <w:highlight w:val="white"/>
          <w:lang w:val="af"/>
        </w:rPr>
        <w:t xml:space="preserve"> belangrik is.</w:t>
      </w:r>
    </w:p>
    <w:p w14:paraId="55A76CA0" w14:textId="77777777" w:rsidR="00567A0E" w:rsidRPr="00567A0E" w:rsidRDefault="00567A0E" w:rsidP="00567A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highlight w:val="white"/>
        </w:rPr>
      </w:pPr>
    </w:p>
    <w:tbl>
      <w:tblPr>
        <w:tblStyle w:val="aa"/>
        <w:tblW w:w="10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40D37" w14:paraId="7AF0B65E" w14:textId="77777777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0A58" w14:textId="5AB7268B" w:rsidR="00C40D37" w:rsidRPr="00567A0E" w:rsidRDefault="00567A0E" w:rsidP="00567A0E">
            <w:pPr>
              <w:pStyle w:val="ListParagraph"/>
              <w:widowControl w:val="0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hAnsi="Arial" w:cs="Arial"/>
                <w:b/>
                <w:highlight w:val="white"/>
                <w:lang w:val="af"/>
              </w:rPr>
              <w:t>Die Handves van Menser</w:t>
            </w:r>
            <w:r w:rsidR="00CC21E4" w:rsidRPr="00567A0E">
              <w:rPr>
                <w:rFonts w:ascii="Arial" w:hAnsi="Arial" w:cs="Arial"/>
                <w:b/>
                <w:highlight w:val="white"/>
                <w:lang w:val="af"/>
              </w:rPr>
              <w:t xml:space="preserve">egte beskerm ons demokrasie. </w:t>
            </w:r>
          </w:p>
          <w:p w14:paraId="58BD8E5C" w14:textId="5C71DA13" w:rsidR="00C40D37" w:rsidRPr="00567A0E" w:rsidRDefault="00CC21E4" w:rsidP="00567A0E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b/>
                <w:highlight w:val="white"/>
              </w:rPr>
            </w:pPr>
            <w:r w:rsidRPr="00567A0E">
              <w:rPr>
                <w:rFonts w:ascii="Arial" w:hAnsi="Arial" w:cs="Arial"/>
                <w:b/>
                <w:highlight w:val="white"/>
                <w:lang w:val="af"/>
              </w:rPr>
              <w:t xml:space="preserve">Die Handves van </w:t>
            </w:r>
            <w:r w:rsidR="00567A0E">
              <w:rPr>
                <w:rFonts w:ascii="Arial" w:hAnsi="Arial" w:cs="Arial"/>
                <w:b/>
                <w:highlight w:val="white"/>
                <w:lang w:val="af"/>
              </w:rPr>
              <w:t>Menser</w:t>
            </w:r>
            <w:r w:rsidR="00567A0E" w:rsidRPr="00567A0E">
              <w:rPr>
                <w:rFonts w:ascii="Arial" w:hAnsi="Arial" w:cs="Arial"/>
                <w:b/>
                <w:highlight w:val="white"/>
                <w:lang w:val="af"/>
              </w:rPr>
              <w:t>egte</w:t>
            </w:r>
            <w:r w:rsidRPr="00567A0E">
              <w:rPr>
                <w:rFonts w:ascii="Arial" w:hAnsi="Arial" w:cs="Arial"/>
                <w:b/>
                <w:highlight w:val="white"/>
                <w:lang w:val="af"/>
              </w:rPr>
              <w:t xml:space="preserve"> beskerm ons burgers. </w:t>
            </w:r>
          </w:p>
          <w:p w14:paraId="7B0B48B1" w14:textId="011C755F" w:rsidR="00C40D37" w:rsidRDefault="00CC21E4" w:rsidP="00567A0E">
            <w:pPr>
              <w:widowControl w:val="0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 w:rsidRPr="00567A0E">
              <w:rPr>
                <w:rFonts w:ascii="Arial" w:hAnsi="Arial" w:cs="Arial"/>
                <w:b/>
                <w:highlight w:val="white"/>
                <w:lang w:val="af"/>
              </w:rPr>
              <w:t xml:space="preserve">Die Handves van </w:t>
            </w:r>
            <w:r w:rsidR="00567A0E">
              <w:rPr>
                <w:rFonts w:ascii="Arial" w:hAnsi="Arial" w:cs="Arial"/>
                <w:b/>
                <w:highlight w:val="white"/>
                <w:lang w:val="af"/>
              </w:rPr>
              <w:t>Menser</w:t>
            </w:r>
            <w:r w:rsidR="00567A0E" w:rsidRPr="00567A0E">
              <w:rPr>
                <w:rFonts w:ascii="Arial" w:hAnsi="Arial" w:cs="Arial"/>
                <w:b/>
                <w:highlight w:val="white"/>
                <w:lang w:val="af"/>
              </w:rPr>
              <w:t>egte</w:t>
            </w:r>
            <w:r w:rsidRPr="00567A0E">
              <w:rPr>
                <w:rFonts w:ascii="Arial" w:hAnsi="Arial" w:cs="Arial"/>
                <w:b/>
                <w:highlight w:val="white"/>
                <w:lang w:val="af"/>
              </w:rPr>
              <w:t xml:space="preserve"> hou die regering aanspreeklik.</w:t>
            </w:r>
            <w:r w:rsidR="00567A0E">
              <w:rPr>
                <w:rFonts w:ascii="Arial" w:hAnsi="Arial" w:cs="Arial"/>
                <w:b/>
                <w:highlight w:val="white"/>
                <w:lang w:val="af"/>
              </w:rPr>
              <w:t xml:space="preserve"> </w:t>
            </w:r>
          </w:p>
        </w:tc>
      </w:tr>
    </w:tbl>
    <w:p w14:paraId="7F912EF4" w14:textId="77777777" w:rsidR="00C40D37" w:rsidRDefault="00C40D37">
      <w:pP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7FC33BC0" w14:textId="77777777" w:rsidR="00C40D37" w:rsidRDefault="00C40D37">
      <w:pP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23EA4C99" w14:textId="2E865627" w:rsidR="00C40D37" w:rsidRPr="00577ADE" w:rsidRDefault="00567A0E" w:rsidP="00021DE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highlight w:val="white"/>
          <w:lang w:val="en-ZA"/>
        </w:rPr>
      </w:pPr>
      <w:bookmarkStart w:id="0" w:name="_heading=h.gjdgxs" w:colFirst="0" w:colLast="0"/>
      <w:bookmarkEnd w:id="0"/>
      <w:r w:rsidRPr="006E50D9">
        <w:rPr>
          <w:rFonts w:ascii="Arial" w:hAnsi="Arial" w:cs="Arial"/>
          <w:highlight w:val="white"/>
          <w:lang w:val="nl-NL"/>
        </w:rPr>
        <w:t>Hoe is die werk van organisasies wat veg vir menseregte van kinders en vroue deur die Covid-19-pandemie  beïnvloed?</w:t>
      </w:r>
    </w:p>
    <w:p w14:paraId="6E8949A5" w14:textId="77777777" w:rsidR="00C40D37" w:rsidRDefault="00C40D37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  <w:u w:val="single"/>
        </w:rPr>
      </w:pPr>
    </w:p>
    <w:tbl>
      <w:tblPr>
        <w:tblStyle w:val="ab"/>
        <w:tblW w:w="10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40D37" w14:paraId="5D6A5AB7" w14:textId="77777777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2465" w14:textId="72BA3145" w:rsidR="00C40D37" w:rsidRPr="00567A0E" w:rsidRDefault="00CC21E4">
            <w:pPr>
              <w:widowControl w:val="0"/>
              <w:rPr>
                <w:rFonts w:ascii="Arial" w:eastAsia="Arial" w:hAnsi="Arial" w:cs="Arial"/>
                <w:b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 xml:space="preserve">Hulle het moontlik 'n toename in menseregteskendings gesien omdat vroue en kinders tydens die </w:t>
            </w:r>
            <w:r w:rsidR="00567A0E">
              <w:rPr>
                <w:rFonts w:ascii="Arial" w:hAnsi="Arial" w:cs="Arial"/>
                <w:b/>
                <w:lang w:val="af"/>
              </w:rPr>
              <w:t>nasionale</w:t>
            </w:r>
            <w:r w:rsidRPr="00567A0E">
              <w:rPr>
                <w:rFonts w:ascii="Arial" w:hAnsi="Arial" w:cs="Arial"/>
                <w:b/>
                <w:lang w:val="af"/>
              </w:rPr>
              <w:t xml:space="preserve"> </w:t>
            </w:r>
            <w:r w:rsidR="00567A0E">
              <w:rPr>
                <w:rFonts w:ascii="Arial" w:hAnsi="Arial" w:cs="Arial"/>
                <w:b/>
                <w:lang w:val="af"/>
              </w:rPr>
              <w:t>inperking tuis moes</w:t>
            </w:r>
            <w:r w:rsidRPr="00567A0E">
              <w:rPr>
                <w:rFonts w:ascii="Arial" w:hAnsi="Arial" w:cs="Arial"/>
                <w:lang w:val="af"/>
              </w:rPr>
              <w:t xml:space="preserve"> </w:t>
            </w:r>
            <w:r w:rsidRPr="00567A0E">
              <w:rPr>
                <w:rFonts w:ascii="Arial" w:hAnsi="Arial" w:cs="Arial"/>
                <w:b/>
                <w:lang w:val="af"/>
              </w:rPr>
              <w:t>bly.</w:t>
            </w:r>
          </w:p>
          <w:p w14:paraId="29100E6F" w14:textId="77777777" w:rsidR="00C40D37" w:rsidRPr="00567A0E" w:rsidRDefault="00C40D37">
            <w:pPr>
              <w:widowControl w:val="0"/>
              <w:rPr>
                <w:rFonts w:ascii="Arial" w:eastAsia="Arial" w:hAnsi="Arial" w:cs="Arial"/>
                <w:b/>
              </w:rPr>
            </w:pPr>
          </w:p>
          <w:p w14:paraId="680686B2" w14:textId="53E9B476" w:rsidR="00C40D37" w:rsidRDefault="00CC21E4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>Hulle is moontlik verhoed om hul werk voort te sit in die vorm van gemeen</w:t>
            </w:r>
            <w:r w:rsidR="00567A0E">
              <w:rPr>
                <w:rFonts w:ascii="Arial" w:hAnsi="Arial" w:cs="Arial"/>
                <w:b/>
                <w:lang w:val="af"/>
              </w:rPr>
              <w:t>skapsprojekte of uitreike omdat</w:t>
            </w:r>
            <w:r w:rsidRPr="00567A0E">
              <w:rPr>
                <w:rFonts w:ascii="Arial" w:hAnsi="Arial" w:cs="Arial"/>
                <w:b/>
                <w:lang w:val="af"/>
              </w:rPr>
              <w:t xml:space="preserve"> sosiale distansiëring en inperking</w:t>
            </w:r>
            <w:r w:rsidR="00567A0E">
              <w:rPr>
                <w:rFonts w:ascii="Arial" w:hAnsi="Arial" w:cs="Arial"/>
                <w:b/>
                <w:lang w:val="af"/>
              </w:rPr>
              <w:t>s</w:t>
            </w:r>
            <w:r w:rsidRPr="00567A0E">
              <w:rPr>
                <w:rFonts w:ascii="Arial" w:hAnsi="Arial" w:cs="Arial"/>
                <w:b/>
                <w:lang w:val="af"/>
              </w:rPr>
              <w:t xml:space="preserve"> interaksie met ander baie moeilik gemaak het.</w:t>
            </w:r>
            <w:r>
              <w:rPr>
                <w:b/>
                <w:sz w:val="24"/>
                <w:szCs w:val="24"/>
                <w:lang w:val="af"/>
              </w:rPr>
              <w:t xml:space="preserve"> </w:t>
            </w:r>
          </w:p>
        </w:tc>
      </w:tr>
    </w:tbl>
    <w:p w14:paraId="54270894" w14:textId="0F5617C9" w:rsidR="00C40D37" w:rsidRDefault="00C40D37">
      <w:pPr>
        <w:ind w:left="720"/>
        <w:rPr>
          <w:rFonts w:ascii="Arial" w:eastAsia="Arial" w:hAnsi="Arial" w:cs="Arial"/>
          <w:sz w:val="24"/>
          <w:szCs w:val="24"/>
        </w:rPr>
      </w:pPr>
    </w:p>
    <w:p w14:paraId="16A58A5A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67B96606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4E8BF162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69B82A72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59413C31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36AF0968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740899F1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0906B77A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61B97FC9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24683244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4C5D11ED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298585EB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23A96A95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7E3F0541" w14:textId="77777777" w:rsidR="00567A0E" w:rsidRDefault="00567A0E">
      <w:pPr>
        <w:ind w:left="720"/>
        <w:rPr>
          <w:rFonts w:ascii="Arial" w:eastAsia="Arial" w:hAnsi="Arial" w:cs="Arial"/>
          <w:sz w:val="24"/>
          <w:szCs w:val="24"/>
        </w:rPr>
      </w:pPr>
    </w:p>
    <w:p w14:paraId="74DB362F" w14:textId="5F7CE4CE" w:rsidR="003A003F" w:rsidRDefault="005727C2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noProof/>
          <w:lang w:val="en-ZA"/>
        </w:rPr>
        <w:lastRenderedPageBreak/>
        <w:drawing>
          <wp:anchor distT="0" distB="0" distL="114300" distR="114300" simplePos="0" relativeHeight="251659264" behindDoc="0" locked="0" layoutInCell="1" hidden="0" allowOverlap="1" wp14:anchorId="147B1D19" wp14:editId="2F2374A7">
            <wp:simplePos x="0" y="0"/>
            <wp:positionH relativeFrom="column">
              <wp:posOffset>-56515</wp:posOffset>
            </wp:positionH>
            <wp:positionV relativeFrom="paragraph">
              <wp:posOffset>0</wp:posOffset>
            </wp:positionV>
            <wp:extent cx="448310" cy="449580"/>
            <wp:effectExtent l="0" t="0" r="0" b="0"/>
            <wp:wrapSquare wrapText="bothSides" distT="0" distB="0" distL="114300" distR="11430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6683FB" w14:textId="1265C14D" w:rsidR="00567A0E" w:rsidRPr="00021DED" w:rsidRDefault="00567A0E" w:rsidP="00021DED">
      <w:pPr>
        <w:spacing w:after="0"/>
        <w:rPr>
          <w:rFonts w:ascii="Arial" w:eastAsia="Arial" w:hAnsi="Arial" w:cs="Arial"/>
          <w:b/>
          <w:i/>
          <w:u w:val="single"/>
        </w:rPr>
      </w:pPr>
      <w:r w:rsidRPr="006E50D9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</w:t>
      </w:r>
      <w:r w:rsidRPr="006E50D9">
        <w:rPr>
          <w:rFonts w:ascii="Arial" w:hAnsi="Arial" w:cs="Arial"/>
          <w:b/>
          <w:i/>
          <w:sz w:val="28"/>
          <w:szCs w:val="28"/>
          <w:lang w:val="af"/>
        </w:rPr>
        <w:t>: Groep</w:t>
      </w:r>
      <w:r>
        <w:rPr>
          <w:rFonts w:ascii="Arial" w:hAnsi="Arial" w:cs="Arial"/>
          <w:b/>
          <w:i/>
          <w:sz w:val="28"/>
          <w:szCs w:val="28"/>
          <w:lang w:val="af"/>
        </w:rPr>
        <w:t>s</w:t>
      </w:r>
      <w:r w:rsidRPr="006E50D9">
        <w:rPr>
          <w:rFonts w:ascii="Arial" w:hAnsi="Arial" w:cs="Arial"/>
          <w:b/>
          <w:i/>
          <w:sz w:val="28"/>
          <w:szCs w:val="28"/>
          <w:lang w:val="af"/>
        </w:rPr>
        <w:t>aktiwiteit</w:t>
      </w:r>
      <w:r w:rsidRPr="006E50D9">
        <w:rPr>
          <w:rFonts w:ascii="Arial" w:hAnsi="Arial" w:cs="Arial"/>
          <w:b/>
          <w:i/>
          <w:sz w:val="28"/>
          <w:szCs w:val="28"/>
          <w:u w:val="single"/>
          <w:lang w:val="af"/>
        </w:rPr>
        <w:br/>
      </w:r>
    </w:p>
    <w:p w14:paraId="13E21BF6" w14:textId="6868963A" w:rsidR="00567A0E" w:rsidRPr="006E50D9" w:rsidRDefault="00567A0E" w:rsidP="00577ADE">
      <w:pPr>
        <w:spacing w:after="0"/>
        <w:rPr>
          <w:rFonts w:ascii="Arial" w:eastAsia="Arial" w:hAnsi="Arial" w:cs="Arial"/>
        </w:rPr>
      </w:pPr>
      <w:r>
        <w:rPr>
          <w:rFonts w:ascii="Arial" w:hAnsi="Arial" w:cs="Arial"/>
          <w:lang w:val="af"/>
        </w:rPr>
        <w:t>Sluit aan by 'n ander groep</w:t>
      </w:r>
      <w:r w:rsidRPr="006E50D9">
        <w:rPr>
          <w:rFonts w:ascii="Arial" w:hAnsi="Arial" w:cs="Arial"/>
          <w:lang w:val="af"/>
        </w:rPr>
        <w:t xml:space="preserve"> in die kl</w:t>
      </w:r>
      <w:r>
        <w:rPr>
          <w:rFonts w:ascii="Arial" w:hAnsi="Arial" w:cs="Arial"/>
          <w:lang w:val="af"/>
        </w:rPr>
        <w:t>as om ‘n groep van vier te vorm</w:t>
      </w:r>
      <w:r w:rsidRPr="006E50D9">
        <w:rPr>
          <w:rFonts w:ascii="Arial" w:hAnsi="Arial" w:cs="Arial"/>
          <w:lang w:val="af"/>
        </w:rPr>
        <w:t>. Jou onderwyser sal</w:t>
      </w:r>
      <w:r>
        <w:rPr>
          <w:rFonts w:ascii="Arial" w:hAnsi="Arial" w:cs="Arial"/>
          <w:lang w:val="af"/>
        </w:rPr>
        <w:t xml:space="preserve"> die SAMK (</w:t>
      </w:r>
      <w:r w:rsidRPr="00947586">
        <w:rPr>
          <w:rFonts w:ascii="Arial" w:hAnsi="Arial" w:cs="Arial"/>
          <w:i/>
          <w:lang w:val="af"/>
        </w:rPr>
        <w:t>SAHRC</w:t>
      </w:r>
      <w:r>
        <w:rPr>
          <w:rFonts w:ascii="Arial" w:hAnsi="Arial" w:cs="Arial"/>
          <w:lang w:val="af"/>
        </w:rPr>
        <w:t xml:space="preserve">) </w:t>
      </w:r>
      <w:r w:rsidRPr="006E50D9">
        <w:rPr>
          <w:rFonts w:ascii="Arial" w:hAnsi="Arial" w:cs="Arial"/>
          <w:b/>
          <w:bCs/>
          <w:lang w:val="af"/>
        </w:rPr>
        <w:t>óf</w:t>
      </w:r>
      <w:r>
        <w:rPr>
          <w:rFonts w:ascii="Arial" w:hAnsi="Arial" w:cs="Arial"/>
          <w:lang w:val="af"/>
        </w:rPr>
        <w:t xml:space="preserve"> </w:t>
      </w:r>
      <w:r w:rsidR="00021DED">
        <w:rPr>
          <w:rFonts w:ascii="Arial" w:hAnsi="Arial" w:cs="Arial"/>
          <w:lang w:val="af"/>
        </w:rPr>
        <w:t>gelykheidshowe</w:t>
      </w:r>
      <w:r>
        <w:rPr>
          <w:rFonts w:ascii="Arial" w:hAnsi="Arial" w:cs="Arial"/>
          <w:lang w:val="af"/>
        </w:rPr>
        <w:t xml:space="preserve"> aan jul toeken</w:t>
      </w:r>
      <w:r w:rsidRPr="006E50D9">
        <w:rPr>
          <w:rFonts w:ascii="Arial" w:hAnsi="Arial" w:cs="Arial"/>
          <w:lang w:val="af"/>
        </w:rPr>
        <w:t>.</w:t>
      </w:r>
      <w:r>
        <w:rPr>
          <w:rFonts w:ascii="Arial" w:hAnsi="Arial" w:cs="Arial"/>
          <w:lang w:val="af"/>
        </w:rPr>
        <w:t xml:space="preserve"> Lees deur die inligting hieronder</w:t>
      </w:r>
      <w:r w:rsidRPr="006E50D9">
        <w:rPr>
          <w:rFonts w:ascii="Arial" w:hAnsi="Arial" w:cs="Arial"/>
          <w:lang w:val="af"/>
        </w:rPr>
        <w:t xml:space="preserve"> en voltooi die t</w:t>
      </w:r>
      <w:r>
        <w:rPr>
          <w:rFonts w:ascii="Arial" w:hAnsi="Arial" w:cs="Arial"/>
          <w:lang w:val="af"/>
        </w:rPr>
        <w:t>abel wat volg op jou toegewysde</w:t>
      </w:r>
      <w:r w:rsidRPr="006E50D9">
        <w:rPr>
          <w:rFonts w:ascii="Arial" w:hAnsi="Arial" w:cs="Arial"/>
          <w:lang w:val="af"/>
        </w:rPr>
        <w:t xml:space="preserve"> organisasie.</w:t>
      </w:r>
    </w:p>
    <w:p w14:paraId="645775CC" w14:textId="77777777" w:rsidR="00567A0E" w:rsidRDefault="00567A0E" w:rsidP="00567A0E">
      <w:pPr>
        <w:spacing w:after="0"/>
        <w:rPr>
          <w:rFonts w:ascii="Arial" w:eastAsia="Arial" w:hAnsi="Arial" w:cs="Arial"/>
          <w:b/>
          <w:sz w:val="24"/>
          <w:szCs w:val="24"/>
        </w:rPr>
      </w:pP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567A0E" w14:paraId="3AAF3454" w14:textId="77777777" w:rsidTr="00C563CE">
        <w:tc>
          <w:tcPr>
            <w:tcW w:w="10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776F" w14:textId="5E3290AB" w:rsidR="00567A0E" w:rsidRPr="00947586" w:rsidRDefault="00567A0E" w:rsidP="00567A0E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947586">
              <w:rPr>
                <w:rFonts w:ascii="Arial" w:hAnsi="Arial" w:cs="Arial"/>
                <w:b/>
                <w:lang w:val="af"/>
              </w:rPr>
              <w:t>SUID-AFRI</w:t>
            </w:r>
            <w:r>
              <w:rPr>
                <w:rFonts w:ascii="Arial" w:hAnsi="Arial" w:cs="Arial"/>
                <w:b/>
                <w:lang w:val="af"/>
              </w:rPr>
              <w:t>KAANSE MENSEREGTEKOMMISSIE</w:t>
            </w:r>
          </w:p>
          <w:p w14:paraId="704FF528" w14:textId="122726D7" w:rsidR="00567A0E" w:rsidRPr="00567A0E" w:rsidRDefault="00567A0E" w:rsidP="00567A0E">
            <w:pPr>
              <w:spacing w:line="240" w:lineRule="auto"/>
              <w:jc w:val="both"/>
              <w:rPr>
                <w:rFonts w:ascii="Arial" w:hAnsi="Arial" w:cs="Arial"/>
                <w:highlight w:val="white"/>
                <w:lang w:val="af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>Die Suid-Afrikaanse Menseregtekommissie</w:t>
            </w:r>
            <w:r>
              <w:rPr>
                <w:rFonts w:ascii="Arial" w:hAnsi="Arial" w:cs="Arial"/>
                <w:highlight w:val="white"/>
                <w:lang w:val="af"/>
              </w:rPr>
              <w:t xml:space="preserve"> (</w:t>
            </w:r>
            <w:r w:rsidRPr="00947586">
              <w:rPr>
                <w:rFonts w:ascii="Arial" w:hAnsi="Arial" w:cs="Arial"/>
                <w:i/>
                <w:highlight w:val="white"/>
                <w:lang w:val="af"/>
              </w:rPr>
              <w:t>South African Human Rights Commission</w:t>
            </w:r>
            <w:r>
              <w:rPr>
                <w:rFonts w:ascii="Arial" w:hAnsi="Arial" w:cs="Arial"/>
                <w:highlight w:val="white"/>
                <w:lang w:val="af"/>
              </w:rPr>
              <w:t xml:space="preserve">, </w:t>
            </w:r>
            <w:r w:rsidRPr="00915330">
              <w:rPr>
                <w:rFonts w:ascii="Arial" w:hAnsi="Arial" w:cs="Arial"/>
                <w:i/>
                <w:highlight w:val="white"/>
                <w:lang w:val="af"/>
              </w:rPr>
              <w:t>SAHRC</w:t>
            </w:r>
            <w:r>
              <w:rPr>
                <w:rFonts w:ascii="Arial" w:hAnsi="Arial" w:cs="Arial"/>
                <w:highlight w:val="white"/>
                <w:lang w:val="af"/>
              </w:rPr>
              <w:t>) is ‘n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nasionale instelling met die hooffunksie om grondwetlike demokrasie te ondersteun. Dit i</w:t>
            </w:r>
            <w:r>
              <w:rPr>
                <w:rFonts w:ascii="Arial" w:hAnsi="Arial" w:cs="Arial"/>
                <w:highlight w:val="white"/>
                <w:lang w:val="af"/>
              </w:rPr>
              <w:t>s daartoe verbind om respek vir, sowel as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onderhouding en beskerming van menseregt</w:t>
            </w:r>
            <w:r>
              <w:rPr>
                <w:rFonts w:ascii="Arial" w:hAnsi="Arial" w:cs="Arial"/>
                <w:highlight w:val="white"/>
                <w:lang w:val="af"/>
              </w:rPr>
              <w:t>e vir almal</w:t>
            </w:r>
            <w:r w:rsidR="00867CA1">
              <w:rPr>
                <w:rFonts w:ascii="Arial" w:hAnsi="Arial" w:cs="Arial"/>
                <w:highlight w:val="white"/>
                <w:lang w:val="af"/>
              </w:rPr>
              <w:t>,</w:t>
            </w:r>
            <w:r>
              <w:rPr>
                <w:rFonts w:ascii="Arial" w:hAnsi="Arial" w:cs="Arial"/>
                <w:highlight w:val="white"/>
                <w:lang w:val="af"/>
              </w:rPr>
              <w:t xml:space="preserve"> sonder vrees of bevoordeling</w:t>
            </w:r>
            <w:r w:rsidR="00867CA1">
              <w:rPr>
                <w:rFonts w:ascii="Arial" w:hAnsi="Arial" w:cs="Arial"/>
                <w:highlight w:val="white"/>
                <w:lang w:val="af"/>
              </w:rPr>
              <w:t>,</w:t>
            </w:r>
            <w:r>
              <w:rPr>
                <w:rFonts w:ascii="Arial" w:hAnsi="Arial" w:cs="Arial"/>
                <w:highlight w:val="white"/>
                <w:lang w:val="af"/>
              </w:rPr>
              <w:t xml:space="preserve"> te bevorder. Die Kommissie is op 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>2 Oktober 19</w:t>
            </w:r>
            <w:r>
              <w:rPr>
                <w:rFonts w:ascii="Arial" w:hAnsi="Arial" w:cs="Arial"/>
                <w:highlight w:val="white"/>
                <w:lang w:val="af"/>
              </w:rPr>
              <w:t>95 ingewy ingevolge die Wet op M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>enseregtekommissie 54 van 1994 en soos bepaal deur die Grondwet van die Republiek va</w:t>
            </w:r>
            <w:r>
              <w:rPr>
                <w:rFonts w:ascii="Arial" w:hAnsi="Arial" w:cs="Arial"/>
                <w:highlight w:val="white"/>
                <w:lang w:val="af"/>
              </w:rPr>
              <w:t>n Suid-Afrika Wet 200 van 1993.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>1.</w:t>
            </w:r>
          </w:p>
          <w:p w14:paraId="467CE38F" w14:textId="77777777" w:rsidR="00567A0E" w:rsidRPr="00947586" w:rsidRDefault="00567A0E" w:rsidP="00567A0E">
            <w:pPr>
              <w:spacing w:line="240" w:lineRule="auto"/>
              <w:jc w:val="both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>Die Suid-Afrika</w:t>
            </w:r>
            <w:r>
              <w:rPr>
                <w:rFonts w:ascii="Arial" w:hAnsi="Arial" w:cs="Arial"/>
                <w:highlight w:val="white"/>
                <w:lang w:val="af"/>
              </w:rPr>
              <w:t>anse Menseregtekommissie moet:</w:t>
            </w:r>
          </w:p>
          <w:p w14:paraId="4032D1AC" w14:textId="77777777" w:rsidR="00567A0E" w:rsidRPr="00947586" w:rsidRDefault="00567A0E" w:rsidP="00567A0E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(a) respek vir menseregte en 'n </w:t>
            </w:r>
            <w:r>
              <w:rPr>
                <w:rFonts w:ascii="Arial" w:hAnsi="Arial" w:cs="Arial"/>
                <w:highlight w:val="white"/>
                <w:lang w:val="af"/>
              </w:rPr>
              <w:t>kultuur van menseregte bevorder;</w:t>
            </w:r>
          </w:p>
          <w:p w14:paraId="78A27C76" w14:textId="77777777" w:rsidR="00567A0E" w:rsidRPr="00947586" w:rsidRDefault="00567A0E" w:rsidP="00567A0E">
            <w:pPr>
              <w:shd w:val="clear" w:color="auto" w:fill="FFFFFF"/>
              <w:spacing w:after="0" w:line="240" w:lineRule="auto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>(b) die beskerming, ontwikkeling</w:t>
            </w:r>
            <w:r w:rsidRPr="00947586">
              <w:rPr>
                <w:rFonts w:ascii="Arial" w:hAnsi="Arial" w:cs="Arial"/>
                <w:lang w:val="af"/>
              </w:rPr>
              <w:t xml:space="preserve"> 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en bereiking van menseregte bevorder; en</w:t>
            </w:r>
          </w:p>
          <w:p w14:paraId="0C8DB7ED" w14:textId="77777777" w:rsidR="00567A0E" w:rsidRDefault="00567A0E" w:rsidP="00567A0E">
            <w:pPr>
              <w:shd w:val="clear" w:color="auto" w:fill="FFFFFF"/>
              <w:spacing w:after="0" w:line="240" w:lineRule="auto"/>
              <w:rPr>
                <w:rFonts w:ascii="Arial" w:hAnsi="Arial" w:cs="Arial"/>
                <w:lang w:val="af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>(c) die nakoming van menseregte in die Republiek monitor en evalueer.</w:t>
            </w:r>
          </w:p>
          <w:p w14:paraId="33D5B8B8" w14:textId="77777777" w:rsidR="00567A0E" w:rsidRDefault="00567A0E" w:rsidP="00567A0E">
            <w:pPr>
              <w:shd w:val="clear" w:color="auto" w:fill="FFFFFF"/>
              <w:spacing w:line="240" w:lineRule="auto"/>
              <w:rPr>
                <w:rFonts w:ascii="Arial" w:hAnsi="Arial" w:cs="Arial"/>
                <w:lang w:val="af"/>
              </w:rPr>
            </w:pPr>
          </w:p>
          <w:p w14:paraId="291C3879" w14:textId="77777777" w:rsidR="00567A0E" w:rsidRPr="00947586" w:rsidRDefault="00567A0E" w:rsidP="00567A0E">
            <w:pPr>
              <w:spacing w:line="240" w:lineRule="auto"/>
              <w:jc w:val="right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947586">
              <w:rPr>
                <w:rFonts w:ascii="Arial" w:hAnsi="Arial" w:cs="Arial"/>
                <w:i/>
                <w:sz w:val="18"/>
                <w:szCs w:val="18"/>
                <w:lang w:val="af"/>
              </w:rPr>
              <w:t xml:space="preserve">[Verkry en verwerk vanaf: </w:t>
            </w:r>
            <w:hyperlink r:id="rId9">
              <w:r w:rsidRPr="00947586">
                <w:rPr>
                  <w:rFonts w:ascii="Arial" w:hAnsi="Arial" w:cs="Arial"/>
                  <w:b/>
                  <w:i/>
                  <w:color w:val="1155CC"/>
                  <w:sz w:val="18"/>
                  <w:szCs w:val="18"/>
                  <w:u w:val="single"/>
                  <w:lang w:val="af"/>
                </w:rPr>
                <w:t>https://www.sahrc.org.za/index.php/about-us/about-the-sahrc</w:t>
              </w:r>
            </w:hyperlink>
            <w:r w:rsidRPr="00947586">
              <w:rPr>
                <w:rFonts w:ascii="Arial" w:hAnsi="Arial" w:cs="Arial"/>
                <w:i/>
                <w:sz w:val="18"/>
                <w:szCs w:val="18"/>
                <w:u w:val="single"/>
                <w:lang w:val="af"/>
              </w:rPr>
              <w:t>]</w:t>
            </w:r>
          </w:p>
        </w:tc>
      </w:tr>
    </w:tbl>
    <w:p w14:paraId="6E774118" w14:textId="77777777" w:rsidR="00567A0E" w:rsidRDefault="00567A0E" w:rsidP="00567A0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700939F7" w14:textId="77777777" w:rsidR="00567A0E" w:rsidRDefault="00567A0E" w:rsidP="00567A0E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567A0E" w14:paraId="4666F397" w14:textId="77777777" w:rsidTr="00C563CE">
        <w:trPr>
          <w:trHeight w:val="5140"/>
        </w:trPr>
        <w:tc>
          <w:tcPr>
            <w:tcW w:w="10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5537" w14:textId="29027440" w:rsidR="00567A0E" w:rsidRPr="00947586" w:rsidRDefault="00567A0E" w:rsidP="00567A0E">
            <w:pPr>
              <w:jc w:val="center"/>
              <w:rPr>
                <w:rFonts w:ascii="Arial" w:eastAsia="Arial" w:hAnsi="Arial" w:cs="Arial"/>
                <w:b/>
              </w:rPr>
            </w:pPr>
            <w:r w:rsidRPr="00947586">
              <w:rPr>
                <w:rFonts w:ascii="Arial" w:hAnsi="Arial" w:cs="Arial"/>
                <w:b/>
                <w:lang w:val="af"/>
              </w:rPr>
              <w:t>GELYKHEIDSHOWE</w:t>
            </w:r>
          </w:p>
          <w:p w14:paraId="778B7063" w14:textId="01D37A2B" w:rsidR="00567A0E" w:rsidRPr="00947586" w:rsidRDefault="00567A0E" w:rsidP="00567A0E">
            <w:pPr>
              <w:shd w:val="clear" w:color="auto" w:fill="FFFFFF"/>
              <w:jc w:val="both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Gelykheidshowe is howe wat ontwerp is om menseregteskendings aan te spreek wat gedek word deur die Wet op die </w:t>
            </w:r>
            <w:hyperlink r:id="rId10">
              <w:r w:rsidRPr="00947586">
                <w:rPr>
                  <w:rFonts w:ascii="Arial" w:hAnsi="Arial" w:cs="Arial"/>
                  <w:highlight w:val="white"/>
                  <w:lang w:val="af"/>
                </w:rPr>
                <w:t>Bevordering van Gelykheid en die Voorkoming van Onbillike Diskriminasie 4 van 2000</w:t>
              </w:r>
            </w:hyperlink>
            <w:r w:rsidRPr="00947586">
              <w:rPr>
                <w:rFonts w:ascii="Arial" w:hAnsi="Arial" w:cs="Arial"/>
                <w:lang w:val="af"/>
              </w:rPr>
              <w:t>, ook bekend as die</w:t>
            </w:r>
            <w:r>
              <w:rPr>
                <w:rFonts w:ascii="Arial" w:hAnsi="Arial" w:cs="Arial"/>
                <w:lang w:val="af"/>
              </w:rPr>
              <w:t xml:space="preserve"> 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>Gelykheidswet.</w:t>
            </w:r>
          </w:p>
          <w:p w14:paraId="3B637502" w14:textId="77777777" w:rsidR="00567A0E" w:rsidRPr="00947586" w:rsidRDefault="00567A0E" w:rsidP="00C563CE">
            <w:pPr>
              <w:shd w:val="clear" w:color="auto" w:fill="FFFFFF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Jy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kan 'n gelykheidshof nader met enige klagte oor:</w:t>
            </w:r>
          </w:p>
          <w:p w14:paraId="718CAF0E" w14:textId="77777777" w:rsidR="00567A0E" w:rsidRPr="00947586" w:rsidRDefault="00567A0E" w:rsidP="00567A0E">
            <w:pPr>
              <w:numPr>
                <w:ilvl w:val="0"/>
                <w:numId w:val="7"/>
              </w:numPr>
              <w:shd w:val="clear" w:color="auto" w:fill="FFFFFF"/>
              <w:spacing w:after="0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onbillike diskriminasie</w:t>
            </w:r>
          </w:p>
          <w:p w14:paraId="3D24AA6A" w14:textId="77777777" w:rsidR="00567A0E" w:rsidRPr="00947586" w:rsidRDefault="00567A0E" w:rsidP="00567A0E">
            <w:pPr>
              <w:numPr>
                <w:ilvl w:val="0"/>
                <w:numId w:val="7"/>
              </w:numPr>
              <w:shd w:val="clear" w:color="auto" w:fill="FFFFFF"/>
              <w:spacing w:after="0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publisering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van inligti</w:t>
            </w:r>
            <w:r>
              <w:rPr>
                <w:rFonts w:ascii="Arial" w:hAnsi="Arial" w:cs="Arial"/>
                <w:highlight w:val="white"/>
                <w:lang w:val="af"/>
              </w:rPr>
              <w:t>ng wat onregverdig diskrimineer</w:t>
            </w:r>
          </w:p>
          <w:p w14:paraId="42AA87F0" w14:textId="77777777" w:rsidR="00567A0E" w:rsidRPr="00947586" w:rsidRDefault="00567A0E" w:rsidP="00567A0E">
            <w:pPr>
              <w:numPr>
                <w:ilvl w:val="0"/>
                <w:numId w:val="7"/>
              </w:numPr>
              <w:shd w:val="clear" w:color="auto" w:fill="FFFFFF"/>
              <w:spacing w:after="0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teistering</w:t>
            </w:r>
          </w:p>
          <w:p w14:paraId="232DDD74" w14:textId="77777777" w:rsidR="00567A0E" w:rsidRPr="00567A0E" w:rsidRDefault="00567A0E" w:rsidP="00567A0E">
            <w:pPr>
              <w:numPr>
                <w:ilvl w:val="0"/>
                <w:numId w:val="7"/>
              </w:numPr>
              <w:shd w:val="clear" w:color="auto" w:fill="FFFFFF"/>
              <w:spacing w:after="0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h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>aatspraak.</w:t>
            </w:r>
          </w:p>
          <w:p w14:paraId="13420704" w14:textId="77777777" w:rsidR="00567A0E" w:rsidRPr="00947586" w:rsidRDefault="00567A0E" w:rsidP="00567A0E">
            <w:pPr>
              <w:shd w:val="clear" w:color="auto" w:fill="FFFFFF"/>
              <w:spacing w:after="0"/>
              <w:ind w:left="1040"/>
              <w:rPr>
                <w:rFonts w:ascii="Arial" w:eastAsia="Arial" w:hAnsi="Arial" w:cs="Arial"/>
                <w:highlight w:val="white"/>
              </w:rPr>
            </w:pPr>
          </w:p>
          <w:p w14:paraId="319567C2" w14:textId="77777777" w:rsidR="00567A0E" w:rsidRDefault="00567A0E" w:rsidP="00C563CE">
            <w:pPr>
              <w:shd w:val="clear" w:color="auto" w:fill="FFFFFF"/>
              <w:spacing w:after="400"/>
              <w:jc w:val="both"/>
              <w:rPr>
                <w:color w:val="241013"/>
                <w:sz w:val="24"/>
                <w:szCs w:val="24"/>
                <w:highlight w:val="white"/>
                <w:lang w:val="af"/>
              </w:rPr>
            </w:pPr>
            <w:r w:rsidRPr="00947586">
              <w:rPr>
                <w:rFonts w:ascii="Arial" w:hAnsi="Arial" w:cs="Arial"/>
                <w:color w:val="241013"/>
                <w:highlight w:val="white"/>
                <w:lang w:val="af"/>
              </w:rPr>
              <w:t>Sodra die hof die klagte aangehoor het, sal hulle besluit wat gedoen moet word om die situasie reg te stel. Sedert die eerste gelykheidsh</w:t>
            </w:r>
            <w:r>
              <w:rPr>
                <w:rFonts w:ascii="Arial" w:hAnsi="Arial" w:cs="Arial"/>
                <w:color w:val="241013"/>
                <w:highlight w:val="white"/>
                <w:lang w:val="af"/>
              </w:rPr>
              <w:t>owe in 2003 geopen is, was hul die platform</w:t>
            </w:r>
            <w:r w:rsidRPr="00947586">
              <w:rPr>
                <w:rFonts w:ascii="Arial" w:hAnsi="Arial" w:cs="Arial"/>
                <w:color w:val="241013"/>
                <w:highlight w:val="white"/>
                <w:lang w:val="af"/>
              </w:rPr>
              <w:t xml:space="preserve"> van 'n paar noemenswaardige menseregteoorwinnings. Byvoorbeeld, gelykheidshofsake het gelei tot die voorsiening van rolstoeltoegang in hofsale en regeringskantore.</w:t>
            </w:r>
            <w:r>
              <w:rPr>
                <w:color w:val="241013"/>
                <w:sz w:val="24"/>
                <w:szCs w:val="24"/>
                <w:highlight w:val="white"/>
                <w:lang w:val="af"/>
              </w:rPr>
              <w:t xml:space="preserve"> </w:t>
            </w:r>
          </w:p>
          <w:p w14:paraId="4BBA554B" w14:textId="77777777" w:rsidR="00567A0E" w:rsidRPr="00947586" w:rsidRDefault="00567A0E" w:rsidP="00C563CE">
            <w:pPr>
              <w:shd w:val="clear" w:color="auto" w:fill="FFFFFF"/>
              <w:spacing w:after="0"/>
              <w:jc w:val="right"/>
              <w:rPr>
                <w:rFonts w:ascii="Arial" w:hAnsi="Arial" w:cs="Arial"/>
                <w:i/>
                <w:sz w:val="18"/>
                <w:szCs w:val="18"/>
                <w:lang w:val="af"/>
              </w:rPr>
            </w:pPr>
            <w:r w:rsidRPr="00947586">
              <w:rPr>
                <w:rFonts w:ascii="Arial" w:hAnsi="Arial" w:cs="Arial"/>
                <w:i/>
                <w:color w:val="241013"/>
                <w:sz w:val="18"/>
                <w:szCs w:val="18"/>
                <w:highlight w:val="white"/>
                <w:lang w:val="af"/>
              </w:rPr>
              <w:t xml:space="preserve">[Verkry en verwerk vanaf: </w:t>
            </w:r>
            <w:hyperlink r:id="rId11" w:history="1">
              <w:r w:rsidRPr="001A05EA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  <w:lang w:val="af"/>
                </w:rPr>
                <w:t>https://quod.lib.umich.edu/j/jii/4750978.0015.203/--equality-courts-in-south-africa-legal-access-for-the-poor?rgn=main;view=fulltext</w:t>
              </w:r>
            </w:hyperlink>
            <w:r w:rsidRPr="00947586">
              <w:rPr>
                <w:rFonts w:ascii="Arial" w:hAnsi="Arial" w:cs="Arial"/>
                <w:i/>
                <w:sz w:val="18"/>
                <w:szCs w:val="18"/>
                <w:lang w:val="af"/>
              </w:rPr>
              <w:t>]</w:t>
            </w:r>
          </w:p>
        </w:tc>
      </w:tr>
    </w:tbl>
    <w:p w14:paraId="769BBD6C" w14:textId="77777777" w:rsidR="00567A0E" w:rsidRDefault="00567A0E" w:rsidP="00567A0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4FBEC2B5" w14:textId="77777777" w:rsidR="00567A0E" w:rsidRDefault="00567A0E" w:rsidP="00567A0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495E28ED" w14:textId="77777777" w:rsidR="00021DED" w:rsidRDefault="00021DED" w:rsidP="00567A0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644077F0" w14:textId="77777777" w:rsidR="00567A0E" w:rsidRDefault="00567A0E" w:rsidP="00567A0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18461864" w14:textId="77777777" w:rsidR="00567A0E" w:rsidRDefault="00567A0E" w:rsidP="00567A0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6004A82A" w14:textId="542284E0" w:rsidR="00C40D37" w:rsidRDefault="00567A0E" w:rsidP="00567A0E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 w:rsidRPr="004170B2">
        <w:rPr>
          <w:rFonts w:ascii="Arial" w:hAnsi="Arial" w:cs="Arial"/>
          <w:b/>
          <w:u w:val="single"/>
          <w:lang w:val="af"/>
        </w:rPr>
        <w:lastRenderedPageBreak/>
        <w:t>SUID-AFRI</w:t>
      </w:r>
      <w:r>
        <w:rPr>
          <w:rFonts w:ascii="Arial" w:hAnsi="Arial" w:cs="Arial"/>
          <w:b/>
          <w:u w:val="single"/>
          <w:lang w:val="af"/>
        </w:rPr>
        <w:t>KAANSE MENSEREGTEKOMMISSIE</w:t>
      </w:r>
    </w:p>
    <w:tbl>
      <w:tblPr>
        <w:tblStyle w:val="ae"/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7785"/>
      </w:tblGrid>
      <w:tr w:rsidR="00C40D37" w:rsidRPr="00567A0E" w14:paraId="24A24D58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4274" w14:textId="77777777" w:rsidR="00C40D37" w:rsidRPr="00567A0E" w:rsidRDefault="00CC21E4">
            <w:pPr>
              <w:widowControl w:val="0"/>
              <w:rPr>
                <w:rFonts w:ascii="Arial" w:eastAsia="Arial" w:hAnsi="Arial" w:cs="Arial"/>
                <w:b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>VRAE</w:t>
            </w: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24E5" w14:textId="77777777" w:rsidR="00C40D37" w:rsidRPr="00567A0E" w:rsidRDefault="00CC21E4">
            <w:pPr>
              <w:widowControl w:val="0"/>
              <w:rPr>
                <w:rFonts w:ascii="Arial" w:eastAsia="Arial" w:hAnsi="Arial" w:cs="Arial"/>
                <w:b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>ANTWOORDE</w:t>
            </w:r>
          </w:p>
        </w:tc>
      </w:tr>
      <w:tr w:rsidR="00C40D37" w:rsidRPr="00567A0E" w14:paraId="74AB6144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DEF08" w14:textId="77777777" w:rsidR="00C40D37" w:rsidRPr="00567A0E" w:rsidRDefault="00CC21E4">
            <w:pPr>
              <w:widowControl w:val="0"/>
              <w:rPr>
                <w:rFonts w:ascii="Arial" w:eastAsia="Arial" w:hAnsi="Arial" w:cs="Arial"/>
                <w:b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>Funksie</w:t>
            </w: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B303" w14:textId="2BCA69B6" w:rsidR="00C40D37" w:rsidRPr="00567A0E" w:rsidRDefault="002B791E">
            <w:pPr>
              <w:rPr>
                <w:rFonts w:ascii="Arial" w:eastAsia="Arial" w:hAnsi="Arial" w:cs="Arial"/>
                <w:highlight w:val="white"/>
              </w:rPr>
            </w:pPr>
            <w:r w:rsidRPr="00567A0E">
              <w:rPr>
                <w:rFonts w:ascii="Arial" w:hAnsi="Arial" w:cs="Arial"/>
                <w:highlight w:val="white"/>
                <w:lang w:val="af"/>
              </w:rPr>
              <w:t xml:space="preserve">Die </w:t>
            </w:r>
            <w:r w:rsidR="00CC21E4" w:rsidRPr="00567A0E">
              <w:rPr>
                <w:rFonts w:ascii="Arial" w:hAnsi="Arial" w:cs="Arial"/>
                <w:highlight w:val="white"/>
                <w:lang w:val="af"/>
              </w:rPr>
              <w:t xml:space="preserve">hooffunksie </w:t>
            </w:r>
            <w:r w:rsidRPr="00567A0E">
              <w:rPr>
                <w:rFonts w:ascii="Arial" w:hAnsi="Arial" w:cs="Arial"/>
                <w:highlight w:val="white"/>
                <w:lang w:val="af"/>
              </w:rPr>
              <w:t xml:space="preserve">van die MRK </w:t>
            </w:r>
            <w:r w:rsidRPr="00567A0E">
              <w:rPr>
                <w:rFonts w:ascii="Arial" w:hAnsi="Arial" w:cs="Arial"/>
                <w:lang w:val="af"/>
              </w:rPr>
              <w:t xml:space="preserve">is om grondwetlike demokrasie te </w:t>
            </w:r>
            <w:r w:rsidR="00CC21E4" w:rsidRPr="00567A0E">
              <w:rPr>
                <w:rFonts w:ascii="Arial" w:hAnsi="Arial" w:cs="Arial"/>
                <w:highlight w:val="white"/>
                <w:lang w:val="af"/>
              </w:rPr>
              <w:t xml:space="preserve">ondersteun. </w:t>
            </w:r>
            <w:r w:rsidR="00567A0E" w:rsidRPr="00947586">
              <w:rPr>
                <w:rFonts w:ascii="Arial" w:hAnsi="Arial" w:cs="Arial"/>
                <w:highlight w:val="white"/>
                <w:lang w:val="af"/>
              </w:rPr>
              <w:t>Dit i</w:t>
            </w:r>
            <w:r w:rsidR="00567A0E">
              <w:rPr>
                <w:rFonts w:ascii="Arial" w:hAnsi="Arial" w:cs="Arial"/>
                <w:highlight w:val="white"/>
                <w:lang w:val="af"/>
              </w:rPr>
              <w:t>s daartoe verbind om respek vir, sowel as</w:t>
            </w:r>
            <w:r w:rsidR="00567A0E" w:rsidRPr="00947586">
              <w:rPr>
                <w:rFonts w:ascii="Arial" w:hAnsi="Arial" w:cs="Arial"/>
                <w:highlight w:val="white"/>
                <w:lang w:val="af"/>
              </w:rPr>
              <w:t xml:space="preserve"> onderhouding en beskerming van menseregt</w:t>
            </w:r>
            <w:r w:rsidR="00567A0E">
              <w:rPr>
                <w:rFonts w:ascii="Arial" w:hAnsi="Arial" w:cs="Arial"/>
                <w:highlight w:val="white"/>
                <w:lang w:val="af"/>
              </w:rPr>
              <w:t>e vir alma</w:t>
            </w:r>
            <w:r w:rsidR="00867CA1">
              <w:rPr>
                <w:rFonts w:ascii="Arial" w:hAnsi="Arial" w:cs="Arial"/>
                <w:highlight w:val="white"/>
                <w:lang w:val="af"/>
              </w:rPr>
              <w:t>,</w:t>
            </w:r>
            <w:r w:rsidR="00567A0E">
              <w:rPr>
                <w:rFonts w:ascii="Arial" w:hAnsi="Arial" w:cs="Arial"/>
                <w:highlight w:val="white"/>
                <w:lang w:val="af"/>
              </w:rPr>
              <w:t>l sonder vrees of bevoordeling</w:t>
            </w:r>
            <w:r w:rsidR="00867CA1">
              <w:rPr>
                <w:rFonts w:ascii="Arial" w:hAnsi="Arial" w:cs="Arial"/>
                <w:highlight w:val="white"/>
                <w:lang w:val="af"/>
              </w:rPr>
              <w:t>,</w:t>
            </w:r>
            <w:r w:rsidR="00567A0E">
              <w:rPr>
                <w:rFonts w:ascii="Arial" w:hAnsi="Arial" w:cs="Arial"/>
                <w:highlight w:val="white"/>
                <w:lang w:val="af"/>
              </w:rPr>
              <w:t xml:space="preserve"> te bevorder.</w:t>
            </w:r>
          </w:p>
        </w:tc>
      </w:tr>
      <w:tr w:rsidR="00C40D37" w:rsidRPr="00567A0E" w14:paraId="6ADE5A3C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5793" w14:textId="77777777" w:rsidR="00C40D37" w:rsidRPr="00567A0E" w:rsidRDefault="00CC21E4">
            <w:pPr>
              <w:widowControl w:val="0"/>
              <w:rPr>
                <w:rFonts w:ascii="Arial" w:eastAsia="Arial" w:hAnsi="Arial" w:cs="Arial"/>
                <w:b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 xml:space="preserve">Taak / Rol </w:t>
            </w: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F9591" w14:textId="2091E44C" w:rsidR="00C40D37" w:rsidRPr="00567A0E" w:rsidRDefault="00CC21E4">
            <w:pPr>
              <w:rPr>
                <w:rFonts w:ascii="Arial" w:eastAsia="Arial" w:hAnsi="Arial" w:cs="Arial"/>
                <w:highlight w:val="white"/>
              </w:rPr>
            </w:pPr>
            <w:r w:rsidRPr="00567A0E">
              <w:rPr>
                <w:rFonts w:ascii="Arial" w:hAnsi="Arial" w:cs="Arial"/>
                <w:highlight w:val="white"/>
                <w:lang w:val="af"/>
              </w:rPr>
              <w:t>Die Suid-Afri</w:t>
            </w:r>
            <w:r w:rsidR="00567A0E">
              <w:rPr>
                <w:rFonts w:ascii="Arial" w:hAnsi="Arial" w:cs="Arial"/>
                <w:highlight w:val="white"/>
                <w:lang w:val="af"/>
              </w:rPr>
              <w:t>kaanse Menseregtekommissie moet:</w:t>
            </w:r>
          </w:p>
          <w:p w14:paraId="2A83E358" w14:textId="77777777" w:rsidR="00567A0E" w:rsidRPr="00947586" w:rsidRDefault="00567A0E" w:rsidP="00567A0E">
            <w:pPr>
              <w:shd w:val="clear" w:color="auto" w:fill="FFFFFF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(a) respek vir menseregte en 'n </w:t>
            </w:r>
            <w:r>
              <w:rPr>
                <w:rFonts w:ascii="Arial" w:hAnsi="Arial" w:cs="Arial"/>
                <w:highlight w:val="white"/>
                <w:lang w:val="af"/>
              </w:rPr>
              <w:t>kultuur van menseregte bevorder;</w:t>
            </w:r>
          </w:p>
          <w:p w14:paraId="20B56DEE" w14:textId="77777777" w:rsidR="00567A0E" w:rsidRPr="00947586" w:rsidRDefault="00567A0E" w:rsidP="00567A0E">
            <w:pPr>
              <w:shd w:val="clear" w:color="auto" w:fill="FFFFFF"/>
              <w:rPr>
                <w:rFonts w:ascii="Arial" w:eastAsia="Arial" w:hAnsi="Arial" w:cs="Arial"/>
                <w:highlight w:val="white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>(b) die beskerming, ontwikkeling</w:t>
            </w:r>
            <w:r w:rsidRPr="00947586">
              <w:rPr>
                <w:rFonts w:ascii="Arial" w:hAnsi="Arial" w:cs="Arial"/>
                <w:lang w:val="af"/>
              </w:rPr>
              <w:t xml:space="preserve"> 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en bereiking van menseregte bevorder; en</w:t>
            </w:r>
          </w:p>
          <w:p w14:paraId="6A2D673C" w14:textId="1C9045F5" w:rsidR="00C40D37" w:rsidRPr="00567A0E" w:rsidRDefault="00567A0E">
            <w:pPr>
              <w:shd w:val="clear" w:color="auto" w:fill="FFFFFF"/>
              <w:rPr>
                <w:rFonts w:ascii="Arial" w:hAnsi="Arial" w:cs="Arial"/>
                <w:lang w:val="af"/>
              </w:rPr>
            </w:pPr>
            <w:r w:rsidRPr="00947586">
              <w:rPr>
                <w:rFonts w:ascii="Arial" w:hAnsi="Arial" w:cs="Arial"/>
                <w:highlight w:val="white"/>
                <w:lang w:val="af"/>
              </w:rPr>
              <w:t>(c) die nakoming van menseregte in die Republiek monitor en evalueer.</w:t>
            </w:r>
          </w:p>
        </w:tc>
      </w:tr>
    </w:tbl>
    <w:p w14:paraId="30A55835" w14:textId="77777777" w:rsidR="002B791E" w:rsidRDefault="002B791E">
      <w:pPr>
        <w:spacing w:after="0" w:line="276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CCA817C" w14:textId="65D8849E" w:rsidR="00C40D37" w:rsidRPr="00567A0E" w:rsidRDefault="00CC21E4" w:rsidP="00567A0E">
      <w:pPr>
        <w:spacing w:line="276" w:lineRule="auto"/>
        <w:rPr>
          <w:rFonts w:ascii="Arial" w:eastAsia="Arial" w:hAnsi="Arial" w:cs="Arial"/>
          <w:b/>
        </w:rPr>
      </w:pPr>
      <w:r w:rsidRPr="00567A0E">
        <w:rPr>
          <w:rFonts w:ascii="Arial" w:hAnsi="Arial" w:cs="Arial"/>
          <w:b/>
          <w:u w:val="single"/>
          <w:lang w:val="af"/>
        </w:rPr>
        <w:t>GELYKHEIDSHOWE</w:t>
      </w:r>
    </w:p>
    <w:tbl>
      <w:tblPr>
        <w:tblStyle w:val="af"/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7785"/>
      </w:tblGrid>
      <w:tr w:rsidR="00C40D37" w:rsidRPr="00567A0E" w14:paraId="3B434767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709A" w14:textId="77777777" w:rsidR="00C40D37" w:rsidRPr="00567A0E" w:rsidRDefault="00CC21E4">
            <w:pPr>
              <w:widowControl w:val="0"/>
              <w:rPr>
                <w:rFonts w:ascii="Arial" w:eastAsia="Arial" w:hAnsi="Arial" w:cs="Arial"/>
                <w:b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>VRAE</w:t>
            </w: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95D7" w14:textId="77777777" w:rsidR="00C40D37" w:rsidRPr="00567A0E" w:rsidRDefault="00CC21E4">
            <w:pPr>
              <w:widowControl w:val="0"/>
              <w:rPr>
                <w:rFonts w:ascii="Arial" w:eastAsia="Arial" w:hAnsi="Arial" w:cs="Arial"/>
                <w:b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>ANTWOORDE</w:t>
            </w:r>
          </w:p>
        </w:tc>
      </w:tr>
      <w:tr w:rsidR="00C40D37" w:rsidRPr="00567A0E" w14:paraId="5821D1AE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FC48" w14:textId="77777777" w:rsidR="00C40D37" w:rsidRPr="00567A0E" w:rsidRDefault="00CC21E4">
            <w:pPr>
              <w:widowControl w:val="0"/>
              <w:rPr>
                <w:rFonts w:ascii="Arial" w:eastAsia="Arial" w:hAnsi="Arial" w:cs="Arial"/>
                <w:b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>Funksie</w:t>
            </w: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92308" w14:textId="77777777" w:rsidR="00C40D37" w:rsidRPr="00567A0E" w:rsidRDefault="00CC21E4">
            <w:pPr>
              <w:shd w:val="clear" w:color="auto" w:fill="FFFFFF"/>
              <w:rPr>
                <w:rFonts w:ascii="Arial" w:eastAsia="Arial" w:hAnsi="Arial" w:cs="Arial"/>
                <w:highlight w:val="white"/>
              </w:rPr>
            </w:pPr>
            <w:r w:rsidRPr="00567A0E">
              <w:rPr>
                <w:rFonts w:ascii="Arial" w:hAnsi="Arial" w:cs="Arial"/>
                <w:highlight w:val="white"/>
                <w:lang w:val="af"/>
              </w:rPr>
              <w:t xml:space="preserve">Gelykheidshowe is daar om menseregteskendings aan te spreek wat deur die Wet op die </w:t>
            </w:r>
            <w:hyperlink r:id="rId12">
              <w:r w:rsidRPr="00567A0E">
                <w:rPr>
                  <w:rFonts w:ascii="Arial" w:hAnsi="Arial" w:cs="Arial"/>
                  <w:highlight w:val="white"/>
                  <w:lang w:val="af"/>
                </w:rPr>
                <w:t>Bevordering van Gelykheid en die Voorkoming van Onbillike Diskriminasie 4 van 2000</w:t>
              </w:r>
            </w:hyperlink>
            <w:r w:rsidRPr="00567A0E">
              <w:rPr>
                <w:rFonts w:ascii="Arial" w:hAnsi="Arial" w:cs="Arial"/>
                <w:lang w:val="af"/>
              </w:rPr>
              <w:t xml:space="preserve"> gedek word.</w:t>
            </w:r>
          </w:p>
        </w:tc>
      </w:tr>
      <w:tr w:rsidR="00C40D37" w:rsidRPr="00567A0E" w14:paraId="1FA28C0C" w14:textId="77777777"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F002" w14:textId="36191DA2" w:rsidR="00C40D37" w:rsidRPr="00567A0E" w:rsidRDefault="00CC21E4">
            <w:pPr>
              <w:widowControl w:val="0"/>
              <w:rPr>
                <w:rFonts w:ascii="Arial" w:eastAsia="Arial" w:hAnsi="Arial" w:cs="Arial"/>
                <w:b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 xml:space="preserve">Wat </w:t>
            </w:r>
            <w:r w:rsidR="002B791E" w:rsidRPr="00567A0E">
              <w:rPr>
                <w:rFonts w:ascii="Arial" w:hAnsi="Arial" w:cs="Arial"/>
                <w:b/>
                <w:lang w:val="af"/>
              </w:rPr>
              <w:t>is die</w:t>
            </w:r>
            <w:r w:rsidRPr="00567A0E">
              <w:rPr>
                <w:rFonts w:ascii="Arial" w:hAnsi="Arial" w:cs="Arial"/>
                <w:b/>
                <w:lang w:val="af"/>
              </w:rPr>
              <w:t xml:space="preserve"> reg op gelykheid?</w:t>
            </w: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3080" w14:textId="13F32ABF" w:rsidR="00C40D37" w:rsidRPr="00567A0E" w:rsidRDefault="00CC21E4">
            <w:pPr>
              <w:shd w:val="clear" w:color="auto" w:fill="FFFFFF"/>
              <w:spacing w:line="276" w:lineRule="auto"/>
              <w:rPr>
                <w:rFonts w:ascii="Arial" w:eastAsia="Arial" w:hAnsi="Arial" w:cs="Arial"/>
              </w:rPr>
            </w:pPr>
            <w:r w:rsidRPr="00567A0E">
              <w:rPr>
                <w:rFonts w:ascii="Arial" w:hAnsi="Arial" w:cs="Arial"/>
                <w:highlight w:val="white"/>
                <w:lang w:val="af"/>
              </w:rPr>
              <w:t xml:space="preserve">Die </w:t>
            </w:r>
            <w:r w:rsidRPr="00567A0E">
              <w:rPr>
                <w:rFonts w:ascii="Arial" w:hAnsi="Arial" w:cs="Arial"/>
                <w:b/>
                <w:highlight w:val="white"/>
                <w:lang w:val="af"/>
              </w:rPr>
              <w:t>reg</w:t>
            </w:r>
            <w:r w:rsidRPr="00567A0E">
              <w:rPr>
                <w:rFonts w:ascii="Arial" w:hAnsi="Arial" w:cs="Arial"/>
                <w:lang w:val="af"/>
              </w:rPr>
              <w:t xml:space="preserve"> op gelykheid maak voorsiening</w:t>
            </w:r>
            <w:r w:rsidRPr="00567A0E">
              <w:rPr>
                <w:rFonts w:ascii="Arial" w:hAnsi="Arial" w:cs="Arial"/>
                <w:highlight w:val="white"/>
                <w:lang w:val="af"/>
              </w:rPr>
              <w:t xml:space="preserve"> vir die </w:t>
            </w:r>
            <w:r w:rsidRPr="00567A0E">
              <w:rPr>
                <w:rFonts w:ascii="Arial" w:hAnsi="Arial" w:cs="Arial"/>
                <w:b/>
                <w:highlight w:val="white"/>
                <w:lang w:val="af"/>
              </w:rPr>
              <w:t>gelyke</w:t>
            </w:r>
            <w:r w:rsidRPr="00567A0E">
              <w:rPr>
                <w:rFonts w:ascii="Arial" w:hAnsi="Arial" w:cs="Arial"/>
                <w:lang w:val="af"/>
              </w:rPr>
              <w:t xml:space="preserve"> behandeling van almal voor</w:t>
            </w:r>
            <w:r w:rsidR="0036754F">
              <w:rPr>
                <w:rFonts w:ascii="Arial" w:hAnsi="Arial" w:cs="Arial"/>
                <w:highlight w:val="white"/>
                <w:lang w:val="af"/>
              </w:rPr>
              <w:t xml:space="preserve"> die wet;</w:t>
            </w:r>
            <w:r w:rsidRPr="00567A0E">
              <w:rPr>
                <w:rFonts w:ascii="Arial" w:hAnsi="Arial" w:cs="Arial"/>
                <w:highlight w:val="white"/>
                <w:lang w:val="af"/>
              </w:rPr>
              <w:t xml:space="preserve"> voorkom d</w:t>
            </w:r>
            <w:r w:rsidR="0036754F">
              <w:rPr>
                <w:rFonts w:ascii="Arial" w:hAnsi="Arial" w:cs="Arial"/>
                <w:highlight w:val="white"/>
                <w:lang w:val="af"/>
              </w:rPr>
              <w:t>iskriminasie op verskeie gronde;</w:t>
            </w:r>
            <w:r w:rsidRPr="00567A0E">
              <w:rPr>
                <w:rFonts w:ascii="Arial" w:hAnsi="Arial" w:cs="Arial"/>
                <w:highlight w:val="white"/>
                <w:lang w:val="af"/>
              </w:rPr>
              <w:t xml:space="preserve"> behandel almal as gelykes in </w:t>
            </w:r>
            <w:r w:rsidR="0036754F">
              <w:rPr>
                <w:rFonts w:ascii="Arial" w:hAnsi="Arial" w:cs="Arial"/>
                <w:highlight w:val="white"/>
                <w:lang w:val="af"/>
              </w:rPr>
              <w:t>sake van openbare indiensneming; skaf onaantasbaarheid en verskille in titels af.</w:t>
            </w:r>
          </w:p>
        </w:tc>
      </w:tr>
      <w:tr w:rsidR="00C40D37" w:rsidRPr="00567A0E" w14:paraId="5181D82C" w14:textId="77777777" w:rsidTr="0036754F">
        <w:trPr>
          <w:trHeight w:val="2160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7144" w14:textId="77777777" w:rsidR="00C40D37" w:rsidRPr="00567A0E" w:rsidRDefault="00CC21E4">
            <w:pPr>
              <w:widowControl w:val="0"/>
              <w:rPr>
                <w:rFonts w:ascii="Arial" w:eastAsia="Arial" w:hAnsi="Arial" w:cs="Arial"/>
                <w:b/>
              </w:rPr>
            </w:pPr>
            <w:r w:rsidRPr="00567A0E">
              <w:rPr>
                <w:rFonts w:ascii="Arial" w:hAnsi="Arial" w:cs="Arial"/>
                <w:b/>
                <w:lang w:val="af"/>
              </w:rPr>
              <w:t xml:space="preserve">Taak / Rol </w:t>
            </w:r>
          </w:p>
        </w:tc>
        <w:tc>
          <w:tcPr>
            <w:tcW w:w="7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7453" w14:textId="77777777" w:rsidR="0036754F" w:rsidRPr="00947586" w:rsidRDefault="0036754F" w:rsidP="0036754F">
            <w:pPr>
              <w:shd w:val="clear" w:color="auto" w:fill="FFFFFF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Jy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kan 'n gelykheidshof nader met enige klagte oor:</w:t>
            </w:r>
          </w:p>
          <w:p w14:paraId="648E5543" w14:textId="77777777" w:rsidR="0036754F" w:rsidRPr="00947586" w:rsidRDefault="0036754F" w:rsidP="0036754F">
            <w:pPr>
              <w:numPr>
                <w:ilvl w:val="0"/>
                <w:numId w:val="7"/>
              </w:numPr>
              <w:shd w:val="clear" w:color="auto" w:fill="FFFFFF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onbillike diskriminasie</w:t>
            </w:r>
          </w:p>
          <w:p w14:paraId="4369E59F" w14:textId="77777777" w:rsidR="0036754F" w:rsidRPr="00947586" w:rsidRDefault="0036754F" w:rsidP="0036754F">
            <w:pPr>
              <w:numPr>
                <w:ilvl w:val="0"/>
                <w:numId w:val="7"/>
              </w:numPr>
              <w:shd w:val="clear" w:color="auto" w:fill="FFFFFF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publisering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 xml:space="preserve"> van inligti</w:t>
            </w:r>
            <w:r>
              <w:rPr>
                <w:rFonts w:ascii="Arial" w:hAnsi="Arial" w:cs="Arial"/>
                <w:highlight w:val="white"/>
                <w:lang w:val="af"/>
              </w:rPr>
              <w:t>ng wat onregverdig diskrimineer</w:t>
            </w:r>
          </w:p>
          <w:p w14:paraId="509AEF62" w14:textId="77777777" w:rsidR="0036754F" w:rsidRPr="00947586" w:rsidRDefault="0036754F" w:rsidP="0036754F">
            <w:pPr>
              <w:numPr>
                <w:ilvl w:val="0"/>
                <w:numId w:val="7"/>
              </w:numPr>
              <w:shd w:val="clear" w:color="auto" w:fill="FFFFFF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teistering</w:t>
            </w:r>
          </w:p>
          <w:p w14:paraId="62DE6EA5" w14:textId="77777777" w:rsidR="0036754F" w:rsidRPr="00567A0E" w:rsidRDefault="0036754F" w:rsidP="0036754F">
            <w:pPr>
              <w:numPr>
                <w:ilvl w:val="0"/>
                <w:numId w:val="7"/>
              </w:numPr>
              <w:shd w:val="clear" w:color="auto" w:fill="FFFFFF"/>
              <w:ind w:left="104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hAnsi="Arial" w:cs="Arial"/>
                <w:highlight w:val="white"/>
                <w:lang w:val="af"/>
              </w:rPr>
              <w:t>h</w:t>
            </w:r>
            <w:r w:rsidRPr="00947586">
              <w:rPr>
                <w:rFonts w:ascii="Arial" w:hAnsi="Arial" w:cs="Arial"/>
                <w:highlight w:val="white"/>
                <w:lang w:val="af"/>
              </w:rPr>
              <w:t>aatspraak.</w:t>
            </w:r>
          </w:p>
          <w:p w14:paraId="0A47AD4D" w14:textId="77777777" w:rsidR="0036754F" w:rsidRPr="00947586" w:rsidRDefault="0036754F" w:rsidP="0036754F">
            <w:pPr>
              <w:shd w:val="clear" w:color="auto" w:fill="FFFFFF"/>
              <w:ind w:left="1040"/>
              <w:rPr>
                <w:rFonts w:ascii="Arial" w:eastAsia="Arial" w:hAnsi="Arial" w:cs="Arial"/>
                <w:highlight w:val="white"/>
              </w:rPr>
            </w:pPr>
          </w:p>
          <w:p w14:paraId="4D019A1B" w14:textId="7AD01206" w:rsidR="00C40D37" w:rsidRPr="00567A0E" w:rsidRDefault="0036754F" w:rsidP="0036754F">
            <w:pPr>
              <w:shd w:val="clear" w:color="auto" w:fill="FFFFFF"/>
              <w:rPr>
                <w:rFonts w:ascii="Arial" w:eastAsia="Arial" w:hAnsi="Arial" w:cs="Arial"/>
              </w:rPr>
            </w:pPr>
            <w:r w:rsidRPr="00947586">
              <w:rPr>
                <w:rFonts w:ascii="Arial" w:hAnsi="Arial" w:cs="Arial"/>
                <w:color w:val="241013"/>
                <w:highlight w:val="white"/>
                <w:lang w:val="af"/>
              </w:rPr>
              <w:t>Sodra die hof die klagte aangehoor het, sal hulle besluit wat gedoen moet word om die situasie reg te stel.</w:t>
            </w:r>
          </w:p>
        </w:tc>
      </w:tr>
    </w:tbl>
    <w:p w14:paraId="1C370682" w14:textId="2157166F" w:rsidR="003A003F" w:rsidRDefault="003A003F">
      <w:pPr>
        <w:rPr>
          <w:rFonts w:ascii="Arial" w:eastAsia="Arial" w:hAnsi="Arial" w:cs="Arial"/>
          <w:sz w:val="24"/>
          <w:szCs w:val="24"/>
        </w:rPr>
      </w:pPr>
    </w:p>
    <w:p w14:paraId="2504581C" w14:textId="32B4F9B6" w:rsidR="009C7BA4" w:rsidRDefault="009C7BA4">
      <w:pPr>
        <w:rPr>
          <w:rFonts w:ascii="Arial" w:eastAsia="Arial" w:hAnsi="Arial" w:cs="Arial"/>
          <w:sz w:val="24"/>
          <w:szCs w:val="24"/>
        </w:rPr>
      </w:pPr>
    </w:p>
    <w:p w14:paraId="63DC7A8B" w14:textId="1C560A44" w:rsidR="009C7BA4" w:rsidRDefault="009C7BA4">
      <w:pPr>
        <w:rPr>
          <w:rFonts w:ascii="Arial" w:eastAsia="Arial" w:hAnsi="Arial" w:cs="Arial"/>
          <w:sz w:val="24"/>
          <w:szCs w:val="24"/>
        </w:rPr>
      </w:pPr>
    </w:p>
    <w:p w14:paraId="2BD493BE" w14:textId="1534ACFA" w:rsidR="009C7BA4" w:rsidRDefault="009C7BA4">
      <w:pPr>
        <w:rPr>
          <w:rFonts w:ascii="Arial" w:eastAsia="Arial" w:hAnsi="Arial" w:cs="Arial"/>
          <w:sz w:val="24"/>
          <w:szCs w:val="24"/>
        </w:rPr>
      </w:pPr>
    </w:p>
    <w:p w14:paraId="20DCBB34" w14:textId="4F067F33" w:rsidR="009C7BA4" w:rsidRDefault="009C7BA4">
      <w:pPr>
        <w:rPr>
          <w:rFonts w:ascii="Arial" w:eastAsia="Arial" w:hAnsi="Arial" w:cs="Arial"/>
          <w:sz w:val="24"/>
          <w:szCs w:val="24"/>
        </w:rPr>
      </w:pPr>
    </w:p>
    <w:p w14:paraId="474AA20A" w14:textId="153743A9" w:rsidR="009C7BA4" w:rsidRDefault="009C7BA4">
      <w:pPr>
        <w:rPr>
          <w:rFonts w:ascii="Arial" w:eastAsia="Arial" w:hAnsi="Arial" w:cs="Arial"/>
          <w:sz w:val="24"/>
          <w:szCs w:val="24"/>
        </w:rPr>
      </w:pPr>
    </w:p>
    <w:p w14:paraId="042B5EB3" w14:textId="0EDCA444" w:rsidR="009C7BA4" w:rsidRDefault="009C7BA4">
      <w:pPr>
        <w:rPr>
          <w:rFonts w:ascii="Arial" w:eastAsia="Arial" w:hAnsi="Arial" w:cs="Arial"/>
          <w:sz w:val="24"/>
          <w:szCs w:val="24"/>
        </w:rPr>
      </w:pPr>
    </w:p>
    <w:p w14:paraId="419670C3" w14:textId="4370BB30" w:rsidR="009C7BA4" w:rsidRDefault="009C7BA4">
      <w:pPr>
        <w:rPr>
          <w:rFonts w:ascii="Arial" w:eastAsia="Arial" w:hAnsi="Arial" w:cs="Arial"/>
          <w:sz w:val="24"/>
          <w:szCs w:val="24"/>
        </w:rPr>
      </w:pPr>
    </w:p>
    <w:p w14:paraId="56C9EBD0" w14:textId="1B68806D" w:rsidR="009C7BA4" w:rsidRDefault="009C7BA4">
      <w:pPr>
        <w:rPr>
          <w:rFonts w:ascii="Arial" w:eastAsia="Arial" w:hAnsi="Arial" w:cs="Arial"/>
          <w:sz w:val="24"/>
          <w:szCs w:val="24"/>
        </w:rPr>
      </w:pPr>
    </w:p>
    <w:p w14:paraId="1313A4BA" w14:textId="77777777" w:rsidR="009C7BA4" w:rsidRDefault="009C7BA4">
      <w:pPr>
        <w:rPr>
          <w:rFonts w:ascii="Arial" w:eastAsia="Arial" w:hAnsi="Arial" w:cs="Arial"/>
          <w:sz w:val="24"/>
          <w:szCs w:val="24"/>
        </w:rPr>
      </w:pPr>
    </w:p>
    <w:p w14:paraId="44BAEC7B" w14:textId="04273310" w:rsidR="005727C2" w:rsidRDefault="005727C2">
      <w:pPr>
        <w:widowControl w:val="0"/>
        <w:spacing w:before="55" w:after="0" w:line="276" w:lineRule="auto"/>
        <w:ind w:left="219"/>
        <w:rPr>
          <w:rFonts w:ascii="Arial" w:eastAsia="Arial" w:hAnsi="Arial" w:cs="Arial"/>
          <w:b/>
          <w:i/>
          <w:sz w:val="24"/>
          <w:szCs w:val="24"/>
          <w:u w:val="single"/>
        </w:rPr>
      </w:pPr>
      <w:r>
        <w:rPr>
          <w:noProof/>
          <w:lang w:val="en-ZA"/>
        </w:rPr>
        <w:lastRenderedPageBreak/>
        <w:drawing>
          <wp:anchor distT="0" distB="0" distL="114300" distR="114300" simplePos="0" relativeHeight="251660288" behindDoc="0" locked="0" layoutInCell="1" hidden="0" allowOverlap="1" wp14:anchorId="7F1FD757" wp14:editId="6EDEA4D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185342" w14:textId="1A3293A6" w:rsidR="00C40D37" w:rsidRDefault="0036754F">
      <w:pPr>
        <w:widowControl w:val="0"/>
        <w:spacing w:before="55" w:after="0" w:line="276" w:lineRule="auto"/>
        <w:ind w:left="219"/>
        <w:rPr>
          <w:rFonts w:ascii="Arial" w:eastAsia="Arial" w:hAnsi="Arial" w:cs="Arial"/>
          <w:b/>
          <w:sz w:val="24"/>
          <w:szCs w:val="24"/>
        </w:rPr>
      </w:pPr>
      <w:r w:rsidRPr="004170B2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3</w:t>
      </w:r>
      <w:r w:rsidR="00F93017">
        <w:rPr>
          <w:rFonts w:ascii="Arial" w:hAnsi="Arial" w:cs="Arial"/>
          <w:b/>
          <w:i/>
          <w:sz w:val="28"/>
          <w:szCs w:val="28"/>
          <w:lang w:val="af"/>
        </w:rPr>
        <w:t>: R</w:t>
      </w:r>
      <w:r w:rsidRPr="004170B2">
        <w:rPr>
          <w:rFonts w:ascii="Arial" w:hAnsi="Arial" w:cs="Arial"/>
          <w:b/>
          <w:i/>
          <w:sz w:val="28"/>
          <w:szCs w:val="28"/>
          <w:lang w:val="af"/>
        </w:rPr>
        <w:t>efleksie</w:t>
      </w:r>
      <w:r w:rsidR="00CC21E4">
        <w:rPr>
          <w:b/>
          <w:i/>
          <w:sz w:val="24"/>
          <w:szCs w:val="24"/>
          <w:lang w:val="af"/>
        </w:rPr>
        <w:br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52A717AE" w14:textId="77777777" w:rsidR="0036754F" w:rsidRPr="004170B2" w:rsidRDefault="0036754F" w:rsidP="0036754F">
      <w:pPr>
        <w:widowControl w:val="0"/>
        <w:numPr>
          <w:ilvl w:val="0"/>
          <w:numId w:val="8"/>
        </w:numPr>
        <w:tabs>
          <w:tab w:val="left" w:pos="9508"/>
        </w:tabs>
        <w:spacing w:before="92" w:after="0" w:line="240" w:lineRule="auto"/>
        <w:rPr>
          <w:rFonts w:ascii="Arial" w:eastAsia="Arial" w:hAnsi="Arial" w:cs="Arial"/>
        </w:rPr>
      </w:pPr>
      <w:r w:rsidRPr="004170B2">
        <w:rPr>
          <w:rFonts w:ascii="Arial" w:hAnsi="Arial" w:cs="Arial"/>
          <w:lang w:val="af"/>
        </w:rPr>
        <w:t xml:space="preserve">Oorweeg die </w:t>
      </w:r>
      <w:r>
        <w:rPr>
          <w:rFonts w:ascii="Arial" w:hAnsi="Arial" w:cs="Arial"/>
          <w:lang w:val="af"/>
        </w:rPr>
        <w:t>Handves van Menser</w:t>
      </w:r>
      <w:r w:rsidRPr="004170B2">
        <w:rPr>
          <w:rFonts w:ascii="Arial" w:hAnsi="Arial" w:cs="Arial"/>
          <w:lang w:val="af"/>
        </w:rPr>
        <w:t>egte. Watter reg is</w:t>
      </w:r>
      <w:r>
        <w:rPr>
          <w:rFonts w:ascii="Arial" w:hAnsi="Arial" w:cs="Arial"/>
          <w:lang w:val="af"/>
        </w:rPr>
        <w:t xml:space="preserve"> vir jou</w:t>
      </w:r>
      <w:r w:rsidRPr="004170B2">
        <w:rPr>
          <w:rFonts w:ascii="Arial" w:hAnsi="Arial" w:cs="Arial"/>
          <w:lang w:val="af"/>
        </w:rPr>
        <w:t xml:space="preserve"> die belangrikste? Hoekom voel jy so?</w:t>
      </w:r>
    </w:p>
    <w:p w14:paraId="608E562D" w14:textId="77777777" w:rsidR="00C40D37" w:rsidRDefault="00C40D37" w:rsidP="00021DED">
      <w:pPr>
        <w:widowControl w:val="0"/>
        <w:tabs>
          <w:tab w:val="left" w:pos="9508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0"/>
        <w:tblW w:w="1018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5"/>
      </w:tblGrid>
      <w:tr w:rsidR="00C40D37" w14:paraId="14C1C714" w14:textId="77777777" w:rsidTr="0036754F">
        <w:trPr>
          <w:trHeight w:val="1261"/>
        </w:trPr>
        <w:tc>
          <w:tcPr>
            <w:tcW w:w="10185" w:type="dxa"/>
          </w:tcPr>
          <w:p w14:paraId="4F8CF85A" w14:textId="03D14E74" w:rsidR="00C40D37" w:rsidRPr="0036754F" w:rsidRDefault="007556BF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af"/>
              </w:rPr>
              <w:t>Model-</w:t>
            </w:r>
            <w:r w:rsidR="00CC21E4" w:rsidRPr="0036754F">
              <w:rPr>
                <w:rFonts w:ascii="Arial" w:hAnsi="Arial" w:cs="Arial"/>
                <w:b/>
                <w:lang w:val="af"/>
              </w:rPr>
              <w:t>antwoord:</w:t>
            </w:r>
          </w:p>
          <w:p w14:paraId="70C6C6B3" w14:textId="0DBA61E5" w:rsidR="00C40D37" w:rsidRPr="0036754F" w:rsidRDefault="0036754F" w:rsidP="0036754F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af"/>
              </w:rPr>
              <w:t>Die r</w:t>
            </w:r>
            <w:r w:rsidR="00CC21E4" w:rsidRPr="0036754F">
              <w:rPr>
                <w:rFonts w:ascii="Arial" w:hAnsi="Arial" w:cs="Arial"/>
                <w:b/>
                <w:lang w:val="af"/>
              </w:rPr>
              <w:t xml:space="preserve">eg op basiese onderwys is vir my die belangrikste, want dit is die </w:t>
            </w:r>
            <w:r>
              <w:rPr>
                <w:rFonts w:ascii="Arial" w:hAnsi="Arial" w:cs="Arial"/>
                <w:b/>
                <w:lang w:val="af"/>
              </w:rPr>
              <w:t>dryfveer</w:t>
            </w:r>
            <w:r w:rsidR="00CC21E4" w:rsidRPr="0036754F">
              <w:rPr>
                <w:rFonts w:ascii="Arial" w:hAnsi="Arial" w:cs="Arial"/>
                <w:b/>
                <w:lang w:val="af"/>
              </w:rPr>
              <w:t xml:space="preserve"> vir sukses en 'n onafhanklike lewe as 'n volwassene</w:t>
            </w:r>
            <w:r>
              <w:rPr>
                <w:rFonts w:ascii="Arial" w:hAnsi="Arial" w:cs="Arial"/>
                <w:b/>
                <w:lang w:val="af"/>
              </w:rPr>
              <w:t>; sodat almal menseregte kan ervaar en benut, soos</w:t>
            </w:r>
            <w:r w:rsidR="00CC21E4" w:rsidRPr="0036754F">
              <w:rPr>
                <w:rFonts w:ascii="Arial" w:hAnsi="Arial" w:cs="Arial"/>
                <w:b/>
                <w:lang w:val="af"/>
              </w:rPr>
              <w:t xml:space="preserve"> die reg op gelykheid.</w:t>
            </w:r>
          </w:p>
        </w:tc>
      </w:tr>
    </w:tbl>
    <w:p w14:paraId="68FEFC17" w14:textId="77777777" w:rsidR="00C40D37" w:rsidRDefault="00C40D37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497F53D9" w14:textId="77777777" w:rsidR="0036754F" w:rsidRDefault="0036754F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b/>
          <w:i/>
          <w:sz w:val="24"/>
          <w:szCs w:val="24"/>
        </w:rPr>
      </w:pPr>
    </w:p>
    <w:p w14:paraId="53104A7F" w14:textId="77777777" w:rsidR="0036754F" w:rsidRPr="004170B2" w:rsidRDefault="0036754F" w:rsidP="0036754F">
      <w:pPr>
        <w:widowControl w:val="0"/>
        <w:numPr>
          <w:ilvl w:val="0"/>
          <w:numId w:val="4"/>
        </w:numPr>
        <w:tabs>
          <w:tab w:val="left" w:pos="9508"/>
        </w:tabs>
        <w:spacing w:before="92" w:after="0" w:line="240" w:lineRule="auto"/>
        <w:rPr>
          <w:rFonts w:ascii="Arial" w:eastAsia="Arial" w:hAnsi="Arial" w:cs="Arial"/>
          <w:b/>
        </w:rPr>
      </w:pPr>
      <w:r w:rsidRPr="004170B2">
        <w:rPr>
          <w:rFonts w:ascii="Arial" w:hAnsi="Arial" w:cs="Arial"/>
          <w:lang w:val="af"/>
        </w:rPr>
        <w:t xml:space="preserve">Wie kan </w:t>
      </w:r>
      <w:r>
        <w:rPr>
          <w:rFonts w:ascii="Arial" w:hAnsi="Arial" w:cs="Arial"/>
          <w:lang w:val="af"/>
        </w:rPr>
        <w:t>jy nader as jy haatspraak van '</w:t>
      </w:r>
      <w:r w:rsidRPr="004170B2">
        <w:rPr>
          <w:rFonts w:ascii="Arial" w:hAnsi="Arial" w:cs="Arial"/>
          <w:lang w:val="af"/>
        </w:rPr>
        <w:t>n onderwyser by die skoo</w:t>
      </w:r>
      <w:r>
        <w:rPr>
          <w:rFonts w:ascii="Arial" w:hAnsi="Arial" w:cs="Arial"/>
          <w:lang w:val="af"/>
        </w:rPr>
        <w:t>l ervaar of haatspraak teenoor</w:t>
      </w:r>
      <w:r w:rsidRPr="004170B2">
        <w:rPr>
          <w:rFonts w:ascii="Arial" w:hAnsi="Arial" w:cs="Arial"/>
          <w:lang w:val="af"/>
        </w:rPr>
        <w:t xml:space="preserve"> </w:t>
      </w:r>
    </w:p>
    <w:p w14:paraId="1919F68B" w14:textId="3306C58D" w:rsidR="00C40D37" w:rsidRDefault="0036754F" w:rsidP="0036754F">
      <w:pPr>
        <w:widowControl w:val="0"/>
        <w:tabs>
          <w:tab w:val="left" w:pos="9508"/>
        </w:tabs>
        <w:spacing w:before="92"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lang w:val="af"/>
        </w:rPr>
        <w:t>‘</w:t>
      </w:r>
      <w:r w:rsidRPr="004170B2">
        <w:rPr>
          <w:rFonts w:ascii="Arial" w:hAnsi="Arial" w:cs="Arial"/>
          <w:lang w:val="af"/>
        </w:rPr>
        <w:t>n klasmaat sien?</w:t>
      </w:r>
      <w:r w:rsidR="00CC21E4">
        <w:rPr>
          <w:sz w:val="24"/>
          <w:szCs w:val="24"/>
          <w:lang w:val="af"/>
        </w:rPr>
        <w:br/>
      </w:r>
    </w:p>
    <w:tbl>
      <w:tblPr>
        <w:tblStyle w:val="af1"/>
        <w:tblW w:w="1018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5"/>
      </w:tblGrid>
      <w:tr w:rsidR="00C40D37" w14:paraId="42D1AC67" w14:textId="77777777">
        <w:trPr>
          <w:trHeight w:val="570"/>
        </w:trPr>
        <w:tc>
          <w:tcPr>
            <w:tcW w:w="10185" w:type="dxa"/>
          </w:tcPr>
          <w:p w14:paraId="1413F376" w14:textId="06B71EE1" w:rsidR="00C40D37" w:rsidRPr="0036754F" w:rsidRDefault="00CC21E4" w:rsidP="0036754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9508"/>
              </w:tabs>
              <w:spacing w:before="92"/>
              <w:rPr>
                <w:rFonts w:ascii="Arial" w:eastAsia="Arial" w:hAnsi="Arial" w:cs="Arial"/>
                <w:b/>
              </w:rPr>
            </w:pPr>
            <w:r w:rsidRPr="0036754F">
              <w:rPr>
                <w:rFonts w:ascii="Arial" w:hAnsi="Arial" w:cs="Arial"/>
                <w:b/>
                <w:lang w:val="af"/>
              </w:rPr>
              <w:t>Die</w:t>
            </w:r>
            <w:r w:rsidR="0036754F" w:rsidRPr="0036754F">
              <w:rPr>
                <w:rFonts w:ascii="Arial" w:hAnsi="Arial" w:cs="Arial"/>
                <w:b/>
                <w:lang w:val="af"/>
              </w:rPr>
              <w:t xml:space="preserve"> skoolhoof</w:t>
            </w:r>
          </w:p>
          <w:p w14:paraId="5C6FBBD9" w14:textId="047EBEBA" w:rsidR="00C40D37" w:rsidRPr="0036754F" w:rsidRDefault="00CC21E4" w:rsidP="0036754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9508"/>
              </w:tabs>
              <w:spacing w:before="92"/>
              <w:rPr>
                <w:rFonts w:ascii="Arial" w:eastAsia="Arial" w:hAnsi="Arial" w:cs="Arial"/>
                <w:b/>
              </w:rPr>
            </w:pPr>
            <w:r w:rsidRPr="0036754F">
              <w:rPr>
                <w:rFonts w:ascii="Arial" w:hAnsi="Arial" w:cs="Arial"/>
                <w:b/>
                <w:lang w:val="af"/>
              </w:rPr>
              <w:t>Jou</w:t>
            </w:r>
            <w:r w:rsidR="0036754F" w:rsidRPr="0036754F">
              <w:rPr>
                <w:rFonts w:ascii="Arial" w:hAnsi="Arial" w:cs="Arial"/>
                <w:b/>
                <w:lang w:val="af"/>
              </w:rPr>
              <w:t xml:space="preserve"> klasverteenwoordiger op die leerlingraad/VSR</w:t>
            </w:r>
          </w:p>
          <w:p w14:paraId="458666B2" w14:textId="77777777" w:rsidR="00C40D37" w:rsidRPr="0036754F" w:rsidRDefault="00CC21E4" w:rsidP="0036754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9508"/>
              </w:tabs>
              <w:spacing w:before="92"/>
              <w:rPr>
                <w:rFonts w:ascii="Arial" w:eastAsia="Arial" w:hAnsi="Arial" w:cs="Arial"/>
                <w:b/>
              </w:rPr>
            </w:pPr>
            <w:r w:rsidRPr="0036754F">
              <w:rPr>
                <w:rFonts w:ascii="Arial" w:hAnsi="Arial" w:cs="Arial"/>
                <w:b/>
                <w:lang w:val="af"/>
              </w:rPr>
              <w:t>Jou ouers</w:t>
            </w:r>
          </w:p>
          <w:p w14:paraId="501EA5F6" w14:textId="77777777" w:rsidR="00C40D37" w:rsidRPr="0036754F" w:rsidRDefault="00CC21E4" w:rsidP="0036754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9508"/>
              </w:tabs>
              <w:spacing w:before="92"/>
              <w:rPr>
                <w:rFonts w:ascii="Arial" w:eastAsia="Arial" w:hAnsi="Arial" w:cs="Arial"/>
              </w:rPr>
            </w:pPr>
            <w:r w:rsidRPr="0036754F">
              <w:rPr>
                <w:rFonts w:ascii="Arial" w:hAnsi="Arial" w:cs="Arial"/>
                <w:b/>
                <w:lang w:val="af"/>
              </w:rPr>
              <w:t>Gelykheidshowe</w:t>
            </w:r>
          </w:p>
        </w:tc>
      </w:tr>
    </w:tbl>
    <w:p w14:paraId="00CFC3B0" w14:textId="552C27B6" w:rsidR="00C40D37" w:rsidRDefault="00C40D37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b/>
          <w:i/>
          <w:sz w:val="24"/>
          <w:szCs w:val="24"/>
          <w:u w:val="single"/>
        </w:rPr>
      </w:pPr>
    </w:p>
    <w:sectPr w:rsidR="00C40D37">
      <w:headerReference w:type="default" r:id="rId13"/>
      <w:footerReference w:type="default" r:id="rId14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1DC3" w14:textId="77777777" w:rsidR="00F8327B" w:rsidRDefault="00F8327B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2BD22575" w14:textId="77777777" w:rsidR="00F8327B" w:rsidRDefault="00F8327B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3114" w14:textId="77777777" w:rsidR="00C40D37" w:rsidRDefault="00CC21E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©2021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F93017">
      <w:rPr>
        <w:noProof/>
        <w:color w:val="000000"/>
        <w:sz w:val="18"/>
        <w:szCs w:val="18"/>
        <w:lang w:val="af"/>
      </w:rPr>
      <w:t>4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</w:t>
    </w:r>
    <w:hyperlink r:id="rId1">
      <w:r>
        <w:rPr>
          <w:color w:val="0563C1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13854" w14:textId="77777777" w:rsidR="00F8327B" w:rsidRDefault="00F8327B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2B17C6B1" w14:textId="77777777" w:rsidR="00F8327B" w:rsidRDefault="00F8327B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CECB" w14:textId="77777777" w:rsidR="00C40D37" w:rsidRDefault="00CC21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ZA"/>
      </w:rPr>
      <w:drawing>
        <wp:inline distT="0" distB="0" distL="0" distR="0" wp14:anchorId="5458C0A7" wp14:editId="6BE3B1BD">
          <wp:extent cx="1057397" cy="377538"/>
          <wp:effectExtent l="0" t="0" r="0" b="0"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598C"/>
    <w:multiLevelType w:val="hybridMultilevel"/>
    <w:tmpl w:val="0E6C86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3589C"/>
    <w:multiLevelType w:val="multilevel"/>
    <w:tmpl w:val="29D42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5802B8"/>
    <w:multiLevelType w:val="multilevel"/>
    <w:tmpl w:val="9B766C2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FF34BB5"/>
    <w:multiLevelType w:val="multilevel"/>
    <w:tmpl w:val="38E4EBC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83482A"/>
    <w:multiLevelType w:val="multilevel"/>
    <w:tmpl w:val="73ECA3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1BE353C"/>
    <w:multiLevelType w:val="multilevel"/>
    <w:tmpl w:val="F23C73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1E856AC"/>
    <w:multiLevelType w:val="multilevel"/>
    <w:tmpl w:val="5DE2FA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F7950BA"/>
    <w:multiLevelType w:val="multilevel"/>
    <w:tmpl w:val="B34E2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C75AAF"/>
    <w:multiLevelType w:val="multilevel"/>
    <w:tmpl w:val="9E8620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37"/>
    <w:rsid w:val="00021DED"/>
    <w:rsid w:val="000F5086"/>
    <w:rsid w:val="001C70F9"/>
    <w:rsid w:val="00263215"/>
    <w:rsid w:val="002B791E"/>
    <w:rsid w:val="0036754F"/>
    <w:rsid w:val="00390F1F"/>
    <w:rsid w:val="003A003F"/>
    <w:rsid w:val="003F0F7C"/>
    <w:rsid w:val="004259E8"/>
    <w:rsid w:val="0043485E"/>
    <w:rsid w:val="00495224"/>
    <w:rsid w:val="00567A0E"/>
    <w:rsid w:val="005727C2"/>
    <w:rsid w:val="00577ADE"/>
    <w:rsid w:val="005D7A97"/>
    <w:rsid w:val="00612C1C"/>
    <w:rsid w:val="00681186"/>
    <w:rsid w:val="007228DB"/>
    <w:rsid w:val="007556BF"/>
    <w:rsid w:val="00867CA1"/>
    <w:rsid w:val="00915330"/>
    <w:rsid w:val="009C7BA4"/>
    <w:rsid w:val="009F4E31"/>
    <w:rsid w:val="00C35AD3"/>
    <w:rsid w:val="00C40D37"/>
    <w:rsid w:val="00CC21E4"/>
    <w:rsid w:val="00DD5088"/>
    <w:rsid w:val="00E81E50"/>
    <w:rsid w:val="00F24838"/>
    <w:rsid w:val="00F8327B"/>
    <w:rsid w:val="00F9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EAFCB"/>
  <w15:docId w15:val="{CB808F51-B0D0-4965-8B50-434413A3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485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59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sterncape.gov.za/Text/2004/8/a4-00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od.lib.umich.edu/j/jii/4750978.0015.203/--equality-courts-in-south-africa-legal-access-for-the-poor?rgn=main;view=fulltex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sterncape.gov.za/Text/2004/8/a4-0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hrc.org.za/index.php/about-us/about-the-sahrc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C146ZXYD8Uoi1xZR/1eqL7sZog==">AMUW2mWFBx2Q9nWT76X1baQxKOjx4VsjNLD4CnET4ibmYnZtePpVrqePUzsYO4hG3+nol0JFS8Akj5OT4BreSMEYV9jmpp2fUi61XbrRjG5EpuxQ37lUjmuasan2+oxNjzNPyeg4U5fO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9</cp:revision>
  <dcterms:created xsi:type="dcterms:W3CDTF">2021-11-18T05:40:00Z</dcterms:created>
  <dcterms:modified xsi:type="dcterms:W3CDTF">2021-12-03T08:55:00Z</dcterms:modified>
</cp:coreProperties>
</file>